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866"/>
        <w:ind w:firstLine="300"/>
        <w:spacing w:line="360" w:lineRule="auto"/>
        <w:rPr>
          <w:sz w:val="60"/>
          <w:szCs w:val="60"/>
          <w:highlight w:val="none"/>
        </w:rPr>
      </w:pPr>
      <w:r>
        <w:rPr>
          <w:sz w:val="60"/>
          <w:szCs w:val="60"/>
          <w:highlight w:val="none"/>
        </w:rPr>
      </w:r>
      <w:r/>
    </w:p>
    <w:p>
      <w:pPr>
        <w:pStyle w:val="866"/>
        <w:jc w:val="center"/>
        <w:rPr>
          <w:b/>
          <w:bCs/>
          <w:sz w:val="60"/>
          <w:szCs w:val="60"/>
          <w:highlight w:val="none"/>
        </w:rPr>
      </w:pPr>
      <w:r>
        <w:rPr>
          <w:b/>
          <w:bCs/>
          <w:sz w:val="60"/>
          <w:szCs w:val="60"/>
          <w:highlight w:val="none"/>
        </w:rPr>
        <w:t xml:space="preserve">常州市政府采购项目</w:t>
      </w:r>
      <w:r>
        <w:rPr>
          <w:b/>
          <w:bCs/>
          <w:sz w:val="60"/>
          <w:szCs w:val="60"/>
          <w:highlight w:val="none"/>
        </w:rPr>
      </w:r>
      <w:r/>
    </w:p>
    <w:p>
      <w:pPr>
        <w:pStyle w:val="866"/>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rFonts w:ascii="方正仿宋_GBK" w:hAnsi="方正仿宋_GBK" w:eastAsia="方正仿宋_GBK" w:cs="方正仿宋_GBK"/>
          <w:b/>
          <w:bCs/>
          <w:sz w:val="60"/>
          <w:szCs w:val="60"/>
          <w:highlight w:val="none"/>
        </w:rPr>
      </w:r>
      <w:r/>
    </w:p>
    <w:p>
      <w:pPr>
        <w:pStyle w:val="866"/>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rPr>
          <w:b/>
          <w:bCs/>
          <w:sz w:val="60"/>
          <w:szCs w:val="60"/>
          <w:highlight w:val="none"/>
        </w:rPr>
      </w:r>
      <w:r/>
    </w:p>
    <w:p>
      <w:pPr>
        <w:pStyle w:val="866"/>
        <w:jc w:val="center"/>
        <w:rPr>
          <w:b/>
          <w:bCs/>
          <w:sz w:val="60"/>
          <w:szCs w:val="60"/>
          <w:highlight w:val="none"/>
        </w:rPr>
      </w:pPr>
      <w:r>
        <w:rPr>
          <w:b/>
          <w:bCs/>
          <w:sz w:val="60"/>
          <w:szCs w:val="60"/>
          <w:highlight w:val="none"/>
        </w:rPr>
      </w:r>
      <w:r/>
    </w:p>
    <w:p>
      <w:pPr>
        <w:pStyle w:val="866"/>
        <w:jc w:val="center"/>
        <w:spacing w:line="360" w:lineRule="auto"/>
        <w:rPr>
          <w:sz w:val="60"/>
          <w:szCs w:val="60"/>
          <w:highlight w:val="none"/>
        </w:rPr>
      </w:pPr>
      <w:r>
        <w:rPr>
          <w:sz w:val="60"/>
          <w:szCs w:val="60"/>
          <w:highlight w:val="none"/>
        </w:rPr>
      </w:r>
      <w:r/>
    </w:p>
    <w:p>
      <w:pPr>
        <w:pStyle w:val="866"/>
        <w:ind w:left="2832" w:hanging="1900"/>
        <w:jc w:val="left"/>
        <w:spacing w:line="360" w:lineRule="auto"/>
        <w:tabs>
          <w:tab w:val="left" w:pos="3240" w:leader="none"/>
          <w:tab w:val="left" w:pos="3420" w:leader="none"/>
        </w:tabs>
        <w:rPr>
          <w:bCs/>
          <w:sz w:val="36"/>
          <w:szCs w:val="36"/>
          <w:highlight w:val="none"/>
          <w:lang w:val="en-US" w:eastAsia="zh-CN"/>
        </w:rPr>
      </w:pPr>
      <w:r>
        <w:rPr>
          <w:bCs/>
          <w:sz w:val="36"/>
          <w:szCs w:val="36"/>
          <w:highlight w:val="none"/>
        </w:rPr>
        <w:t xml:space="preserve">项目名称：</w:t>
      </w:r>
      <w:r>
        <w:rPr>
          <w:rFonts w:hint="eastAsia"/>
          <w:bCs/>
          <w:sz w:val="36"/>
          <w:szCs w:val="36"/>
          <w:highlight w:val="none"/>
          <w:lang w:eastAsia="zh-CN"/>
        </w:rPr>
        <w:t xml:space="preserve">溧阳市中医医院院内辅助岗位服务项目</w:t>
      </w:r>
      <w:r>
        <w:rPr>
          <w:bCs/>
          <w:sz w:val="36"/>
          <w:szCs w:val="36"/>
          <w:highlight w:val="none"/>
          <w:lang w:val="en-US" w:eastAsia="zh-CN"/>
        </w:rPr>
      </w:r>
      <w:r/>
    </w:p>
    <w:p>
      <w:pPr>
        <w:ind w:left="2832" w:hanging="1900"/>
        <w:jc w:val="left"/>
        <w:spacing w:line="360" w:lineRule="auto"/>
        <w:tabs>
          <w:tab w:val="left" w:pos="3240" w:leader="none"/>
          <w:tab w:val="left" w:pos="3420" w:leader="none"/>
        </w:tabs>
        <w:rPr>
          <w:rFonts w:hint="eastAsia"/>
          <w:sz w:val="36"/>
          <w:szCs w:val="36"/>
          <w:highlight w:val="none"/>
          <w:lang w:eastAsia="zh-CN"/>
          <w14:ligatures w14:val="none"/>
        </w:rPr>
      </w:pPr>
      <w:r>
        <w:rPr>
          <w:bCs/>
          <w:sz w:val="36"/>
          <w:szCs w:val="36"/>
          <w:highlight w:val="none"/>
        </w:rPr>
        <w:t xml:space="preserve">项目编号：</w:t>
      </w:r>
      <w:r>
        <w:rPr>
          <w:rFonts w:hint="eastAsia"/>
          <w:sz w:val="36"/>
          <w:szCs w:val="36"/>
          <w:highlight w:val="none"/>
          <w:lang w:eastAsia="zh-CN"/>
        </w:rPr>
        <w:t xml:space="preserve">JSZC-320481-LTZB-G2025-0064</w:t>
      </w:r>
      <w:r>
        <w:rPr>
          <w:rFonts w:hint="eastAsia"/>
          <w:sz w:val="36"/>
          <w:szCs w:val="36"/>
          <w:highlight w:val="none"/>
          <w:lang w:eastAsia="zh-CN"/>
        </w:rPr>
      </w:r>
      <w:r>
        <w:rPr>
          <w:rFonts w:hint="eastAsia"/>
          <w:sz w:val="36"/>
          <w:szCs w:val="36"/>
          <w:highlight w:val="none"/>
          <w:lang w:eastAsia="zh-CN"/>
        </w:rPr>
      </w:r>
    </w:p>
    <w:p>
      <w:pPr>
        <w:pStyle w:val="866"/>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溧阳市中医医院 </w:t>
      </w:r>
      <w:r>
        <w:rPr>
          <w:rFonts w:hint="eastAsia"/>
          <w:bCs/>
          <w:sz w:val="36"/>
          <w:szCs w:val="36"/>
          <w:highlight w:val="none"/>
          <w:lang w:eastAsia="zh-CN"/>
        </w:rPr>
      </w:r>
      <w:r/>
    </w:p>
    <w:p>
      <w:pPr>
        <w:pStyle w:val="866"/>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rPr>
          <w:rFonts w:hint="eastAsia"/>
          <w:bCs/>
          <w:sz w:val="36"/>
          <w:szCs w:val="36"/>
          <w:highlight w:val="none"/>
        </w:rPr>
      </w:r>
      <w:r/>
    </w:p>
    <w:p>
      <w:pPr>
        <w:pStyle w:val="866"/>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pStyle w:val="866"/>
        <w:ind w:firstLine="723"/>
        <w:jc w:val="center"/>
        <w:spacing w:line="500" w:lineRule="exact"/>
        <w:rPr>
          <w:b/>
          <w:sz w:val="36"/>
          <w:szCs w:val="36"/>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pStyle w:val="866"/>
        <w:ind w:firstLine="723"/>
        <w:jc w:val="center"/>
        <w:spacing w:line="500" w:lineRule="exact"/>
        <w:rPr>
          <w:b/>
          <w:sz w:val="36"/>
          <w:szCs w:val="36"/>
          <w:highlight w:val="none"/>
        </w:rPr>
      </w:pPr>
      <w:r>
        <w:rPr>
          <w:b/>
          <w:sz w:val="36"/>
          <w:szCs w:val="36"/>
          <w:highlight w:val="none"/>
        </w:rPr>
        <w:t xml:space="preserve">目      录</w:t>
      </w:r>
      <w:bookmarkEnd w:id="0"/>
      <w:r>
        <w:rPr>
          <w:b/>
          <w:sz w:val="36"/>
          <w:szCs w:val="36"/>
          <w:highlight w:val="none"/>
        </w:rPr>
      </w:r>
      <w:r/>
    </w:p>
    <w:p>
      <w:pPr>
        <w:pStyle w:val="866"/>
        <w:rPr>
          <w:highlight w:val="none"/>
        </w:rPr>
      </w:pPr>
      <w:r>
        <w:rPr>
          <w:highlight w:val="none"/>
        </w:rPr>
      </w:r>
      <w:r/>
    </w:p>
    <w:p>
      <w:pPr>
        <w:pStyle w:val="866"/>
        <w:rPr>
          <w:highlight w:val="none"/>
        </w:rPr>
      </w:pPr>
      <w:r>
        <w:rPr>
          <w:highlight w:val="none"/>
        </w:rPr>
      </w:r>
      <w:r/>
    </w:p>
    <w:p>
      <w:pPr>
        <w:pStyle w:val="866"/>
        <w:rPr>
          <w:highlight w:val="none"/>
        </w:rPr>
      </w:pPr>
      <w:r>
        <w:rPr>
          <w:highlight w:val="none"/>
        </w:rPr>
      </w:r>
      <w:r/>
    </w:p>
    <w:p>
      <w:pPr>
        <w:pStyle w:val="920"/>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920"/>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944"/>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20"/>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944"/>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20"/>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944"/>
          <w:rFonts w:ascii="Times New Roman" w:hAnsi="Times New Roman"/>
          <w:color w:val="000000"/>
          <w:highlight w:val="none"/>
        </w:rPr>
        <w:t xml:space="preserve">第三章   资</w:t>
      </w:r>
      <w:bookmarkStart w:id="1" w:name="_Hlt100754117"/>
      <w:r>
        <w:rPr>
          <w:rStyle w:val="944"/>
          <w:rFonts w:ascii="Times New Roman" w:hAnsi="Times New Roman"/>
          <w:color w:val="000000"/>
          <w:highlight w:val="none"/>
        </w:rPr>
        <w:t xml:space="preserve">格</w:t>
      </w:r>
      <w:bookmarkEnd w:id="1"/>
      <w:r>
        <w:rPr>
          <w:rStyle w:val="944"/>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19</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20"/>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944"/>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20"/>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944"/>
          <w:rFonts w:ascii="Times New Roman" w:hAnsi="Times New Roman"/>
          <w:color w:val="000000"/>
          <w:highlight w:val="none"/>
        </w:rPr>
        <w:t xml:space="preserve">第五章   采购</w:t>
      </w:r>
      <w:bookmarkStart w:id="2" w:name="_Hlt100754103"/>
      <w:r/>
      <w:bookmarkStart w:id="3" w:name="_Hlt100754102"/>
      <w:r>
        <w:rPr>
          <w:rStyle w:val="944"/>
          <w:rFonts w:ascii="Times New Roman" w:hAnsi="Times New Roman"/>
          <w:color w:val="000000"/>
          <w:highlight w:val="none"/>
        </w:rPr>
        <w:t xml:space="preserve">需</w:t>
      </w:r>
      <w:bookmarkEnd w:id="2"/>
      <w:r/>
      <w:bookmarkEnd w:id="3"/>
      <w:r>
        <w:rPr>
          <w:rStyle w:val="944"/>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20"/>
        <w:spacing w:line="360" w:lineRule="auto"/>
        <w:tabs>
          <w:tab w:val="left" w:pos="1050" w:leader="none"/>
          <w:tab w:val="right" w:pos="8937" w:leader="dot"/>
        </w:tabs>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944"/>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4</w:t>
      </w:r>
      <w:r>
        <w:rPr>
          <w:rFonts w:hint="eastAsia" w:ascii="Times New Roman" w:hAnsi="Times New Roman" w:eastAsia="宋体"/>
          <w:b w:val="0"/>
          <w:sz w:val="21"/>
          <w:szCs w:val="22"/>
          <w:highlight w:val="none"/>
          <w:lang w:val="en-US" w:eastAsia="zh-CN"/>
        </w:rPr>
      </w:r>
      <w:r/>
    </w:p>
    <w:p>
      <w:pPr>
        <w:pStyle w:val="920"/>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944"/>
          <w:rFonts w:ascii="Times New Roman" w:hAnsi="Times New Roman"/>
          <w:color w:val="000000"/>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46</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20"/>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866"/>
        <w:jc w:val="center"/>
        <w:spacing w:line="360" w:lineRule="auto"/>
        <w:rPr>
          <w:b/>
          <w:sz w:val="36"/>
          <w:szCs w:val="36"/>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Pr>
          <w:b/>
          <w:sz w:val="36"/>
          <w:szCs w:val="36"/>
          <w:highlight w:val="none"/>
        </w:rPr>
      </w:r>
      <w:r/>
    </w:p>
    <w:p>
      <w:pPr>
        <w:pStyle w:val="866"/>
        <w:jc w:val="center"/>
        <w:spacing w:line="360" w:lineRule="auto"/>
        <w:rPr>
          <w:rFonts w:hint="eastAsia"/>
          <w:b/>
          <w:sz w:val="36"/>
          <w:szCs w:val="36"/>
          <w:highlight w:val="none"/>
        </w:rPr>
        <w:outlineLvl w:val="0"/>
      </w:pPr>
      <w:r>
        <w:rPr>
          <w:b/>
          <w:sz w:val="36"/>
          <w:szCs w:val="36"/>
          <w:highlight w:val="none"/>
        </w:rPr>
        <w:t xml:space="preserve">第一章   投标邀请</w:t>
      </w:r>
      <w:bookmarkEnd w:id="4"/>
      <w:r>
        <w:rPr>
          <w:rFonts w:hint="eastAsia"/>
          <w:b/>
          <w:sz w:val="36"/>
          <w:szCs w:val="36"/>
          <w:highlight w:val="none"/>
        </w:rPr>
      </w:r>
      <w:r/>
    </w:p>
    <w:p>
      <w:pPr>
        <w:pStyle w:val="868"/>
        <w:jc w:val="left"/>
        <w:spacing w:before="0" w:line="360" w:lineRule="auto"/>
        <w:rPr>
          <w:rFonts w:ascii="Times New Roman" w:hAnsi="Times New Roman" w:eastAsia="宋体"/>
          <w:sz w:val="24"/>
          <w:szCs w:val="24"/>
          <w:highlight w:val="none"/>
        </w:rPr>
      </w:pPr>
      <w:r/>
      <w:bookmarkStart w:id="5" w:name="_Toc28359002"/>
      <w:r/>
      <w:bookmarkStart w:id="6" w:name="_Toc35393621"/>
      <w:r/>
      <w:bookmarkStart w:id="7" w:name="_Toc35393790"/>
      <w:r/>
      <w:bookmarkStart w:id="8" w:name="_Toc28359079"/>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Pr>
          <w:rFonts w:ascii="Times New Roman" w:hAnsi="Times New Roman" w:eastAsia="宋体"/>
          <w:sz w:val="24"/>
          <w:szCs w:val="24"/>
          <w:highlight w:val="none"/>
        </w:rPr>
      </w:r>
      <w:r/>
    </w:p>
    <w:p>
      <w:pPr>
        <w:ind w:firstLine="480"/>
        <w:spacing w:line="360" w:lineRule="auto"/>
        <w:rPr>
          <w:rFonts w:hint="eastAsia"/>
          <w:sz w:val="24"/>
          <w:szCs w:val="24"/>
          <w:highlight w:val="none"/>
          <w:u w:val="single"/>
          <w:lang w:eastAsia="zh-CN"/>
          <w14:ligatures w14:val="none"/>
        </w:rPr>
      </w:pPr>
      <w:r>
        <w:rPr>
          <w:sz w:val="24"/>
          <w:highlight w:val="none"/>
        </w:rPr>
        <w:t xml:space="preserve">1.项目编号：</w:t>
      </w:r>
      <w:r>
        <w:rPr>
          <w:rFonts w:hint="eastAsia"/>
          <w:sz w:val="24"/>
          <w:szCs w:val="24"/>
          <w:highlight w:val="none"/>
          <w:u w:val="single"/>
          <w:lang w:eastAsia="zh-CN"/>
        </w:rPr>
        <w:t xml:space="preserve">JSZC-320481-LTZB-G2025-0064</w:t>
      </w:r>
      <w:r>
        <w:rPr>
          <w:rFonts w:hint="eastAsia"/>
          <w:sz w:val="24"/>
          <w:szCs w:val="24"/>
          <w:highlight w:val="none"/>
          <w:u w:val="single"/>
          <w:lang w:eastAsia="zh-CN"/>
        </w:rPr>
      </w:r>
      <w:r>
        <w:rPr>
          <w:rFonts w:hint="eastAsia"/>
          <w:sz w:val="24"/>
          <w:szCs w:val="24"/>
          <w:highlight w:val="none"/>
          <w:u w:val="single"/>
          <w:lang w:eastAsia="zh-CN"/>
        </w:rPr>
      </w:r>
    </w:p>
    <w:p>
      <w:pPr>
        <w:pStyle w:val="866"/>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u w:val="single"/>
          <w:lang w:eastAsia="zh-CN"/>
        </w:rPr>
        <w:t xml:space="preserve">溧阳市中医医院院内辅助岗位服务项目</w:t>
      </w:r>
      <w:r>
        <w:rPr>
          <w:rFonts w:hint="eastAsia" w:eastAsia="宋体"/>
          <w:sz w:val="24"/>
          <w:highlight w:val="none"/>
          <w:lang w:eastAsia="zh-CN"/>
        </w:rPr>
      </w:r>
      <w:r/>
    </w:p>
    <w:p>
      <w:pPr>
        <w:pStyle w:val="866"/>
        <w:ind w:firstLine="480"/>
        <w:spacing w:line="360" w:lineRule="auto"/>
        <w:rPr>
          <w:rFonts w:hint="eastAsia"/>
          <w:sz w:val="24"/>
          <w:highlight w:val="none"/>
          <w:u w:val="single"/>
          <w:lang w:val="en-US" w:eastAsia="zh-CN"/>
        </w:rPr>
      </w:pPr>
      <w:r/>
      <w:bookmarkEnd w:id="9"/>
      <w:r>
        <w:rPr>
          <w:sz w:val="24"/>
          <w:highlight w:val="none"/>
        </w:rPr>
        <w:t xml:space="preserve">3.项目预算金额</w:t>
      </w:r>
      <w:r>
        <w:rPr>
          <w:rFonts w:hint="eastAsia"/>
          <w:sz w:val="24"/>
          <w:highlight w:val="none"/>
          <w:lang w:eastAsia="zh-CN"/>
        </w:rPr>
        <w:t xml:space="preserve">：</w:t>
      </w:r>
      <w:r>
        <w:rPr>
          <w:rFonts w:hint="eastAsia"/>
          <w:sz w:val="24"/>
          <w:highlight w:val="none"/>
          <w:u w:val="single"/>
          <w:lang w:val="en-US" w:eastAsia="zh-CN"/>
        </w:rPr>
        <w:t xml:space="preserve">1400万元；项目最高限单价：1400万元</w:t>
      </w:r>
      <w:r>
        <w:rPr>
          <w:rFonts w:hint="eastAsia"/>
          <w:sz w:val="24"/>
          <w:highlight w:val="none"/>
          <w:u w:val="single"/>
          <w:lang w:val="en-US" w:eastAsia="zh-CN"/>
        </w:rPr>
      </w:r>
      <w:r/>
    </w:p>
    <w:p>
      <w:pPr>
        <w:pStyle w:val="86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rPr>
          <w:rFonts w:hint="eastAsia" w:ascii="宋体" w:hAnsi="宋体" w:eastAsia="宋体" w:cs="宋体"/>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186"/>
        <w:gridCol w:w="1970"/>
        <w:gridCol w:w="951"/>
        <w:gridCol w:w="3309"/>
      </w:tblGrid>
      <w:tr>
        <w:trPr>
          <w:trHeight w:val="549"/>
        </w:trPr>
        <w:tc>
          <w:tcPr>
            <w:tcW w:w="466" w:type="dxa"/>
            <w:vAlign w:val="center"/>
            <w:textDirection w:val="lrTb"/>
            <w:noWrap w:val="false"/>
          </w:tcPr>
          <w:p>
            <w:pPr>
              <w:pStyle w:val="866"/>
              <w:jc w:val="center"/>
              <w:rPr>
                <w:bCs/>
                <w:sz w:val="24"/>
                <w:highlight w:val="none"/>
              </w:rPr>
            </w:pPr>
            <w:r>
              <w:rPr>
                <w:bCs/>
                <w:sz w:val="24"/>
                <w:highlight w:val="none"/>
              </w:rPr>
              <w:t xml:space="preserve">包号</w:t>
            </w:r>
            <w:r>
              <w:rPr>
                <w:bCs/>
                <w:sz w:val="24"/>
                <w:highlight w:val="none"/>
              </w:rPr>
            </w:r>
            <w:r/>
          </w:p>
        </w:tc>
        <w:tc>
          <w:tcPr>
            <w:tcW w:w="1177" w:type="dxa"/>
            <w:vAlign w:val="center"/>
            <w:textDirection w:val="lrTb"/>
            <w:noWrap w:val="false"/>
          </w:tcPr>
          <w:p>
            <w:pPr>
              <w:pStyle w:val="866"/>
              <w:jc w:val="center"/>
              <w:rPr>
                <w:bCs/>
                <w:sz w:val="24"/>
                <w:highlight w:val="none"/>
              </w:rPr>
            </w:pPr>
            <w:r>
              <w:rPr>
                <w:bCs/>
                <w:sz w:val="24"/>
                <w:highlight w:val="none"/>
              </w:rPr>
              <w:t xml:space="preserve">标的名称</w:t>
            </w:r>
            <w:r>
              <w:rPr>
                <w:bCs/>
                <w:sz w:val="24"/>
                <w:highlight w:val="none"/>
              </w:rPr>
            </w:r>
            <w:r/>
          </w:p>
        </w:tc>
        <w:tc>
          <w:tcPr>
            <w:tcW w:w="1061" w:type="dxa"/>
            <w:vAlign w:val="center"/>
            <w:textDirection w:val="lrTb"/>
            <w:noWrap w:val="false"/>
          </w:tcPr>
          <w:p>
            <w:pPr>
              <w:pStyle w:val="866"/>
              <w:jc w:val="center"/>
              <w:rPr>
                <w:bCs/>
                <w:sz w:val="24"/>
                <w:highlight w:val="none"/>
              </w:rPr>
            </w:pPr>
            <w:r>
              <w:rPr>
                <w:bCs/>
                <w:sz w:val="24"/>
                <w:highlight w:val="none"/>
              </w:rPr>
              <w:t xml:space="preserve">采购包预算金额</w:t>
            </w:r>
            <w:r>
              <w:rPr>
                <w:rFonts w:hint="eastAsia"/>
                <w:bCs/>
                <w:sz w:val="24"/>
                <w:highlight w:val="none"/>
              </w:rPr>
              <w:t xml:space="preserve">（万元）</w:t>
            </w:r>
            <w:r>
              <w:rPr>
                <w:bCs/>
                <w:sz w:val="24"/>
                <w:highlight w:val="none"/>
              </w:rPr>
            </w:r>
            <w:r/>
          </w:p>
        </w:tc>
        <w:tc>
          <w:tcPr>
            <w:tcW w:w="512" w:type="dxa"/>
            <w:vAlign w:val="center"/>
            <w:textDirection w:val="lrTb"/>
            <w:noWrap w:val="false"/>
          </w:tcPr>
          <w:p>
            <w:pPr>
              <w:pStyle w:val="866"/>
              <w:jc w:val="center"/>
              <w:rPr>
                <w:bCs/>
                <w:sz w:val="24"/>
                <w:highlight w:val="none"/>
              </w:rPr>
            </w:pPr>
            <w:r>
              <w:rPr>
                <w:bCs/>
                <w:sz w:val="24"/>
                <w:highlight w:val="none"/>
              </w:rPr>
              <w:t xml:space="preserve">数量</w:t>
            </w:r>
            <w:r>
              <w:rPr>
                <w:bCs/>
                <w:sz w:val="24"/>
                <w:highlight w:val="none"/>
              </w:rPr>
            </w:r>
            <w:r/>
          </w:p>
        </w:tc>
        <w:tc>
          <w:tcPr>
            <w:tcW w:w="1782" w:type="dxa"/>
            <w:vAlign w:val="center"/>
            <w:textDirection w:val="lrTb"/>
            <w:noWrap w:val="false"/>
          </w:tcPr>
          <w:p>
            <w:pPr>
              <w:pStyle w:val="866"/>
              <w:jc w:val="center"/>
              <w:rPr>
                <w:bCs/>
                <w:sz w:val="24"/>
                <w:highlight w:val="none"/>
              </w:rPr>
            </w:pPr>
            <w:r>
              <w:rPr>
                <w:rFonts w:hint="eastAsia"/>
                <w:bCs/>
                <w:sz w:val="24"/>
                <w:highlight w:val="none"/>
              </w:rPr>
              <w:t xml:space="preserve">简要技术需求或服务要求</w:t>
            </w:r>
            <w:r>
              <w:rPr>
                <w:bCs/>
                <w:sz w:val="24"/>
                <w:highlight w:val="none"/>
              </w:rPr>
            </w:r>
            <w:r/>
          </w:p>
        </w:tc>
      </w:tr>
      <w:tr>
        <w:trPr>
          <w:trHeight w:val="548"/>
        </w:trPr>
        <w:tc>
          <w:tcPr>
            <w:tcW w:w="466" w:type="dxa"/>
            <w:vAlign w:val="center"/>
            <w:textDirection w:val="lrTb"/>
            <w:noWrap w:val="false"/>
          </w:tcPr>
          <w:p>
            <w:pPr>
              <w:pStyle w:val="866"/>
              <w:jc w:val="center"/>
              <w:rPr>
                <w:bCs/>
                <w:sz w:val="24"/>
                <w:highlight w:val="none"/>
              </w:rPr>
            </w:pPr>
            <w:r>
              <w:rPr>
                <w:bCs/>
                <w:sz w:val="24"/>
                <w:highlight w:val="none"/>
              </w:rPr>
              <w:t xml:space="preserve">01</w:t>
            </w:r>
            <w:r>
              <w:rPr>
                <w:bCs/>
                <w:sz w:val="24"/>
                <w:highlight w:val="none"/>
              </w:rPr>
            </w:r>
            <w:r/>
          </w:p>
        </w:tc>
        <w:tc>
          <w:tcPr>
            <w:tcW w:w="1177" w:type="dxa"/>
            <w:vAlign w:val="center"/>
            <w:textDirection w:val="lrTb"/>
            <w:noWrap w:val="false"/>
          </w:tcPr>
          <w:p>
            <w:pPr>
              <w:pStyle w:val="866"/>
              <w:jc w:val="center"/>
              <w:rPr>
                <w:rFonts w:hint="eastAsia" w:eastAsia="宋体"/>
                <w:bCs/>
                <w:sz w:val="24"/>
                <w:highlight w:val="none"/>
                <w:lang w:eastAsia="zh-CN"/>
              </w:rPr>
            </w:pPr>
            <w:r>
              <w:rPr>
                <w:rFonts w:hint="eastAsia"/>
                <w:bCs/>
                <w:sz w:val="24"/>
                <w:highlight w:val="none"/>
                <w:lang w:eastAsia="zh-CN"/>
              </w:rPr>
              <w:t xml:space="preserve">溧阳市中医医院院内辅助岗位服务项目</w:t>
            </w:r>
            <w:r>
              <w:rPr>
                <w:rFonts w:hint="eastAsia" w:eastAsia="宋体"/>
                <w:bCs/>
                <w:sz w:val="24"/>
                <w:highlight w:val="none"/>
                <w:lang w:eastAsia="zh-CN"/>
              </w:rPr>
            </w:r>
            <w:r/>
          </w:p>
        </w:tc>
        <w:tc>
          <w:tcPr>
            <w:tcW w:w="1061" w:type="dxa"/>
            <w:vAlign w:val="center"/>
            <w:textDirection w:val="lrTb"/>
            <w:noWrap w:val="false"/>
          </w:tcPr>
          <w:p>
            <w:pPr>
              <w:pStyle w:val="866"/>
              <w:jc w:val="center"/>
              <w:rPr>
                <w:bCs/>
                <w:sz w:val="24"/>
                <w:highlight w:val="none"/>
                <w:lang w:val="en-US"/>
              </w:rPr>
            </w:pPr>
            <w:r>
              <w:rPr>
                <w:rFonts w:hint="eastAsia" w:ascii="宋体" w:hAnsi="宋体" w:cs="宋体"/>
                <w:sz w:val="24"/>
                <w:highlight w:val="none"/>
                <w:u w:val="none"/>
                <w:lang w:val="en-US" w:eastAsia="zh-CN"/>
              </w:rPr>
              <w:t xml:space="preserve">1400</w:t>
            </w:r>
            <w:r>
              <w:rPr>
                <w:bCs/>
                <w:sz w:val="24"/>
                <w:highlight w:val="none"/>
                <w:lang w:val="en-US"/>
              </w:rPr>
            </w:r>
            <w:r/>
          </w:p>
        </w:tc>
        <w:tc>
          <w:tcPr>
            <w:tcW w:w="512" w:type="dxa"/>
            <w:vAlign w:val="center"/>
            <w:textDirection w:val="lrTb"/>
            <w:noWrap w:val="false"/>
          </w:tcPr>
          <w:p>
            <w:pPr>
              <w:pStyle w:val="866"/>
              <w:jc w:val="center"/>
              <w:rPr>
                <w:bCs/>
                <w:sz w:val="24"/>
                <w:highlight w:val="none"/>
              </w:rPr>
            </w:pPr>
            <w:r>
              <w:rPr>
                <w:rFonts w:hint="eastAsia"/>
                <w:bCs/>
                <w:sz w:val="24"/>
                <w:highlight w:val="none"/>
              </w:rPr>
              <w:t xml:space="preserve">1项</w:t>
            </w:r>
            <w:r>
              <w:rPr>
                <w:bCs/>
                <w:sz w:val="24"/>
                <w:highlight w:val="none"/>
              </w:rPr>
            </w:r>
            <w:r/>
          </w:p>
        </w:tc>
        <w:tc>
          <w:tcPr>
            <w:tcW w:w="1782" w:type="dxa"/>
            <w:vAlign w:val="center"/>
            <w:textDirection w:val="lrTb"/>
            <w:noWrap w:val="false"/>
          </w:tcPr>
          <w:p>
            <w:pPr>
              <w:pStyle w:val="866"/>
              <w:jc w:val="both"/>
              <w:spacing w:line="240" w:lineRule="auto"/>
              <w:rPr>
                <w:rFonts w:hint="eastAsia"/>
                <w:bCs/>
                <w:sz w:val="24"/>
                <w:highlight w:val="none"/>
              </w:rPr>
            </w:pPr>
            <w:r>
              <w:rPr>
                <w:rFonts w:hint="eastAsia"/>
                <w:bCs/>
                <w:sz w:val="24"/>
                <w:highlight w:val="none"/>
                <w:lang w:val="en-US" w:eastAsia="zh-CN"/>
              </w:rPr>
              <w:t xml:space="preserve">详见采购需求</w:t>
            </w:r>
            <w:r>
              <w:rPr>
                <w:rFonts w:hint="eastAsia"/>
                <w:bCs/>
                <w:sz w:val="24"/>
                <w:highlight w:val="none"/>
              </w:rPr>
            </w:r>
            <w:r/>
          </w:p>
        </w:tc>
      </w:tr>
    </w:tbl>
    <w:p>
      <w:pPr>
        <w:pStyle w:val="866"/>
        <w:contextualSpacing/>
        <w:jc w:val="left"/>
        <w:spacing w:line="360" w:lineRule="auto"/>
        <w:shd w:val="clear" w:color="auto" w:fill="auto"/>
        <w:rPr>
          <w:rFonts w:hint="eastAsia" w:ascii="宋体" w:hAnsi="宋体" w:eastAsia="宋体" w:cs="宋体"/>
          <w:sz w:val="24"/>
          <w:highlight w:val="none"/>
          <w:lang w:val="en-US" w:eastAsia="zh-CN"/>
        </w:rPr>
      </w:pPr>
      <w:r>
        <w:rPr>
          <w:rFonts w:hint="eastAsia"/>
          <w:sz w:val="24"/>
          <w:highlight w:val="none"/>
          <w:lang w:val="en-US" w:eastAsia="zh-CN"/>
        </w:rPr>
        <w:t xml:space="preserve">注：</w:t>
      </w:r>
      <w:r>
        <w:rPr>
          <w:rFonts w:hint="eastAsia" w:ascii="宋体" w:hAnsi="宋体" w:eastAsia="宋体" w:cs="宋体"/>
          <w:sz w:val="24"/>
          <w:highlight w:val="none"/>
          <w:lang w:val="en-US" w:eastAsia="zh-CN"/>
        </w:rPr>
        <w:t xml:space="preserve">（1）报价包含员工支出和管理费。</w:t>
      </w:r>
      <w:r>
        <w:rPr>
          <w:rFonts w:hint="eastAsia" w:ascii="宋体" w:hAnsi="宋体" w:eastAsia="宋体" w:cs="宋体"/>
          <w:sz w:val="24"/>
          <w:highlight w:val="none"/>
          <w:lang w:val="en-US" w:eastAsia="zh-CN"/>
        </w:rPr>
      </w:r>
      <w:r/>
    </w:p>
    <w:p>
      <w:pPr>
        <w:pStyle w:val="866"/>
        <w:numPr>
          <w:ilvl w:val="0"/>
          <w:numId w:val="0"/>
        </w:numPr>
        <w:contextualSpacing/>
        <w:jc w:val="left"/>
        <w:spacing w:line="360" w:lineRule="auto"/>
        <w:shd w:val="clear" w:color="auto" w:fil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（2）员工支出为1381.28万元，(此项为不可变更内容，详见“采购需求”中“各岗位人员的要求”)</w:t>
      </w:r>
      <w:r>
        <w:rPr>
          <w:rFonts w:hint="eastAsia" w:ascii="宋体" w:hAnsi="宋体" w:eastAsia="宋体" w:cs="宋体"/>
          <w:sz w:val="24"/>
          <w:highlight w:val="none"/>
          <w:lang w:val="en-US" w:eastAsia="zh-CN"/>
        </w:rPr>
      </w:r>
      <w:r/>
    </w:p>
    <w:p>
      <w:pPr>
        <w:pStyle w:val="866"/>
        <w:numPr>
          <w:ilvl w:val="0"/>
          <w:numId w:val="0"/>
        </w:numPr>
        <w:contextualSpacing/>
        <w:jc w:val="left"/>
        <w:spacing w:line="360" w:lineRule="auto"/>
        <w:shd w:val="clear" w:color="auto" w:fil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（3）管理费最高限单价60元/人，人数130人，最高限总价18.72万元。</w:t>
      </w:r>
      <w:r>
        <w:rPr>
          <w:rFonts w:hint="eastAsia" w:ascii="宋体" w:hAnsi="宋体" w:eastAsia="宋体" w:cs="宋体"/>
          <w:sz w:val="24"/>
          <w:highlight w:val="none"/>
          <w:lang w:val="en-US" w:eastAsia="zh-CN"/>
        </w:rPr>
      </w:r>
      <w:r/>
    </w:p>
    <w:p>
      <w:pPr>
        <w:pStyle w:val="866"/>
        <w:contextualSpacing/>
        <w:ind w:firstLine="480"/>
        <w:spacing w:line="360" w:lineRule="auto"/>
        <w:shd w:val="clear" w:color="auto" w:fill="auto"/>
        <w:rPr>
          <w:rFonts w:hint="eastAsia" w:ascii="宋体" w:hAnsi="宋体" w:eastAsia="宋体" w:cs="宋体"/>
          <w:color w:val="000000"/>
          <w:sz w:val="24"/>
          <w:highlight w:val="yellow"/>
          <w:lang w:val="en-US" w:eastAsia="zh-CN"/>
        </w:rPr>
      </w:pPr>
      <w:r>
        <w:rPr>
          <w:rFonts w:hint="eastAsia" w:ascii="宋体" w:hAnsi="宋体" w:eastAsia="宋体" w:cs="宋体"/>
          <w:sz w:val="24"/>
          <w:highlight w:val="none"/>
        </w:rPr>
        <w:t xml:space="preserve">5.</w:t>
      </w:r>
      <w:r>
        <w:rPr>
          <w:rFonts w:hint="eastAsia" w:ascii="宋体" w:hAnsi="宋体" w:eastAsia="宋体" w:cs="宋体"/>
          <w:sz w:val="24"/>
          <w:highlight w:val="none"/>
          <w:lang w:eastAsia="zh-CN"/>
        </w:rPr>
        <w:t xml:space="preserve">服务期：</w:t>
      </w:r>
      <w:r>
        <w:rPr>
          <w:rFonts w:hint="eastAsia" w:ascii="宋体" w:hAnsi="宋体" w:eastAsia="宋体" w:cs="宋体"/>
          <w:sz w:val="24"/>
          <w:highlight w:val="none"/>
          <w:u w:val="single"/>
          <w:lang w:val="en-US" w:eastAsia="zh-CN"/>
        </w:rPr>
        <w:t xml:space="preserve">自签订合同之日起两年，合同一年一签（其中自服务之日起三个月为试用期，第一年合同期满，经采购人考核合格后方可续签第二年合同）</w:t>
      </w:r>
      <w:r>
        <w:rPr>
          <w:rFonts w:hint="eastAsia" w:ascii="宋体" w:hAnsi="宋体" w:eastAsia="宋体" w:cs="宋体"/>
          <w:color w:val="000000"/>
          <w:sz w:val="24"/>
          <w:highlight w:val="yellow"/>
          <w:lang w:val="en-US" w:eastAsia="zh-CN"/>
        </w:rPr>
      </w:r>
      <w:r/>
    </w:p>
    <w:p>
      <w:pPr>
        <w:pStyle w:val="86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6.本项目是否接受联合体投标：□是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w:t>
      </w:r>
      <w:r>
        <w:rPr>
          <w:rFonts w:hint="eastAsia" w:ascii="宋体" w:hAnsi="宋体" w:eastAsia="宋体" w:cs="宋体"/>
          <w:sz w:val="24"/>
          <w:highlight w:val="none"/>
        </w:rPr>
      </w:r>
      <w:r/>
    </w:p>
    <w:p>
      <w:pPr>
        <w:pStyle w:val="86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7.本项目是否接受进口产品投标：□是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w:t>
      </w:r>
      <w:r>
        <w:rPr>
          <w:rFonts w:hint="eastAsia" w:ascii="宋体" w:hAnsi="宋体" w:eastAsia="宋体" w:cs="宋体"/>
          <w:sz w:val="24"/>
          <w:highlight w:val="none"/>
        </w:rPr>
      </w:r>
      <w:r/>
    </w:p>
    <w:p>
      <w:pPr>
        <w:pStyle w:val="868"/>
        <w:jc w:val="left"/>
        <w:spacing w:before="0" w:line="360" w:lineRule="auto"/>
        <w:rPr>
          <w:rFonts w:ascii="Times New Roman" w:hAnsi="Times New Roman" w:eastAsia="宋体"/>
          <w:sz w:val="24"/>
          <w:szCs w:val="24"/>
          <w:highlight w:val="none"/>
        </w:rPr>
      </w:pPr>
      <w:r/>
      <w:bookmarkStart w:id="10" w:name="_Toc35393791"/>
      <w:r/>
      <w:bookmarkStart w:id="11" w:name="_Toc35393622"/>
      <w:r/>
      <w:bookmarkStart w:id="12" w:name="_Toc28359003"/>
      <w:r/>
      <w:bookmarkStart w:id="13" w:name="_Toc28359080"/>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Pr>
          <w:rFonts w:ascii="Times New Roman" w:hAnsi="Times New Roman" w:eastAsia="宋体"/>
          <w:sz w:val="24"/>
          <w:szCs w:val="24"/>
          <w:highlight w:val="none"/>
        </w:rPr>
      </w:r>
      <w:r/>
    </w:p>
    <w:p>
      <w:pPr>
        <w:pStyle w:val="866"/>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sz w:val="24"/>
          <w:highlight w:val="none"/>
        </w:rPr>
      </w:r>
      <w:r/>
    </w:p>
    <w:p>
      <w:pPr>
        <w:pStyle w:val="866"/>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866"/>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866"/>
        <w:ind w:firstLine="480"/>
        <w:spacing w:line="360" w:lineRule="auto"/>
        <w:rPr>
          <w:sz w:val="24"/>
          <w:highlight w:val="none"/>
        </w:rPr>
      </w:pPr>
      <w:r/>
      <w:bookmarkStart w:id="14" w:name="_Toc28359081"/>
      <w:r/>
      <w:bookmarkStart w:id="15" w:name="_Toc28359004"/>
      <w:r>
        <w:rPr>
          <w:sz w:val="24"/>
          <w:highlight w:val="none"/>
        </w:rPr>
        <w:t xml:space="preserve">2.落实政府采购政策需满足的资格要求：</w:t>
      </w:r>
      <w:r>
        <w:rPr>
          <w:sz w:val="24"/>
          <w:highlight w:val="none"/>
        </w:rPr>
      </w:r>
      <w:r/>
    </w:p>
    <w:p>
      <w:pPr>
        <w:pStyle w:val="866"/>
        <w:ind w:firstLine="480"/>
        <w:spacing w:line="360" w:lineRule="auto"/>
        <w:rPr>
          <w:sz w:val="24"/>
          <w:highlight w:val="none"/>
        </w:rPr>
      </w:pPr>
      <w:r>
        <w:rPr>
          <w:sz w:val="24"/>
          <w:highlight w:val="none"/>
        </w:rPr>
        <w:t xml:space="preserve">2.1 中小企业政策</w:t>
      </w:r>
      <w:r>
        <w:rPr>
          <w:sz w:val="24"/>
          <w:highlight w:val="none"/>
        </w:rPr>
      </w:r>
      <w:r/>
    </w:p>
    <w:p>
      <w:pPr>
        <w:pStyle w:val="866"/>
        <w:ind w:firstLine="480"/>
        <w:spacing w:line="360" w:lineRule="auto"/>
        <w:rPr>
          <w:sz w:val="24"/>
          <w:highlight w:val="none"/>
        </w:rPr>
      </w:pPr>
      <w:r>
        <w:rPr>
          <w:rFonts w:hint="eastAsia"/>
          <w:sz w:val="24"/>
          <w:highlight w:val="none"/>
          <w:lang w:eastAsia="zh-CN"/>
        </w:rPr>
        <w:t xml:space="preserve">☑</w:t>
      </w:r>
      <w:r>
        <w:rPr>
          <w:sz w:val="24"/>
          <w:highlight w:val="none"/>
        </w:rPr>
        <w:t xml:space="preserve">本项目不专门面向中小企业预留采购份额。</w:t>
      </w:r>
      <w:r>
        <w:rPr>
          <w:sz w:val="24"/>
          <w:highlight w:val="none"/>
        </w:rPr>
      </w:r>
      <w:r/>
    </w:p>
    <w:p>
      <w:pPr>
        <w:pStyle w:val="866"/>
        <w:ind w:firstLine="480"/>
        <w:spacing w:line="360" w:lineRule="auto"/>
        <w:rPr>
          <w:sz w:val="24"/>
          <w:highlight w:val="none"/>
        </w:rPr>
      </w:pPr>
      <w:r>
        <w:rPr>
          <w:rFonts w:ascii="Wingdings 2" w:hAnsi="Wingdings 2" w:eastAsia="Wingdings 2" w:cs="Wingdings 2"/>
          <w:sz w:val="24"/>
          <w:highlight w:val="none"/>
        </w:rPr>
        <w:t xml:space="preserve">£</w:t>
      </w:r>
      <w:r>
        <w:rPr>
          <w:sz w:val="24"/>
          <w:highlight w:val="none"/>
        </w:rPr>
        <w:t xml:space="preserve">本项目专门面向  </w:t>
      </w:r>
      <w:r>
        <w:rPr>
          <w:rFonts w:ascii="Wingdings 2" w:hAnsi="Wingdings 2" w:eastAsia="Wingdings 2" w:cs="Wingdings 2"/>
          <w:sz w:val="24"/>
          <w:highlight w:val="none"/>
        </w:rPr>
        <w:t xml:space="preserve">£</w:t>
      </w:r>
      <w:r>
        <w:rPr>
          <w:sz w:val="24"/>
          <w:highlight w:val="none"/>
        </w:rPr>
        <w:t xml:space="preserve">中小 </w:t>
      </w:r>
      <w:r>
        <w:rPr>
          <w:rFonts w:ascii="Wingdings 2" w:hAnsi="Wingdings 2" w:eastAsia="Wingdings 2" w:cs="Wingdings 2"/>
          <w:sz w:val="24"/>
          <w:highlight w:val="none"/>
        </w:rPr>
        <w:t xml:space="preserve">£</w:t>
      </w:r>
      <w:r>
        <w:rPr>
          <w:sz w:val="24"/>
          <w:highlight w:val="none"/>
        </w:rPr>
        <w:t xml:space="preserve">小微企业  采购。即：提供的货物全部由符合政策要求的中小/小微企业制造、服务全部由符合政策要求的中小/小微企业承接。</w:t>
      </w:r>
      <w:r>
        <w:rPr>
          <w:sz w:val="24"/>
          <w:highlight w:val="none"/>
        </w:rPr>
      </w:r>
      <w:r/>
    </w:p>
    <w:p>
      <w:pPr>
        <w:pStyle w:val="866"/>
        <w:ind w:firstLine="480"/>
        <w:spacing w:line="360" w:lineRule="auto"/>
        <w:rPr>
          <w:sz w:val="24"/>
          <w:highlight w:val="none"/>
        </w:rPr>
      </w:pP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 xml:space="preserve">。</w:t>
      </w:r>
      <w:r>
        <w:rPr>
          <w:sz w:val="24"/>
          <w:highlight w:val="none"/>
        </w:rPr>
      </w:r>
      <w:r/>
    </w:p>
    <w:p>
      <w:pPr>
        <w:pStyle w:val="866"/>
        <w:ind w:firstLine="480"/>
        <w:spacing w:line="360" w:lineRule="auto"/>
        <w:rPr>
          <w:sz w:val="24"/>
          <w:highlight w:val="none"/>
        </w:rPr>
      </w:pPr>
      <w:r>
        <w:rPr>
          <w:sz w:val="24"/>
          <w:highlight w:val="none"/>
        </w:rPr>
        <w:t xml:space="preserve">2.2 </w:t>
      </w:r>
      <w:r>
        <w:rPr>
          <w:rFonts w:hint="eastAsia"/>
          <w:sz w:val="24"/>
          <w:highlight w:val="none"/>
        </w:rPr>
        <w:t xml:space="preserve">其他</w:t>
      </w:r>
      <w:r>
        <w:rPr>
          <w:sz w:val="24"/>
          <w:highlight w:val="none"/>
        </w:rPr>
        <w:t xml:space="preserve">落实政府采购政策的资格要求（如有）：</w:t>
      </w:r>
      <w:r>
        <w:rPr>
          <w:rFonts w:hint="eastAsia"/>
          <w:sz w:val="24"/>
          <w:highlight w:val="none"/>
          <w:u w:val="single"/>
        </w:rPr>
        <w:t xml:space="preserve">     /     </w:t>
      </w:r>
      <w:r>
        <w:rPr>
          <w:rFonts w:hint="eastAsia"/>
          <w:sz w:val="24"/>
          <w:highlight w:val="none"/>
        </w:rPr>
        <w:t xml:space="preserve">。</w:t>
      </w:r>
      <w:r>
        <w:rPr>
          <w:sz w:val="24"/>
          <w:highlight w:val="none"/>
        </w:rPr>
      </w:r>
      <w:r/>
    </w:p>
    <w:p>
      <w:pPr>
        <w:pStyle w:val="866"/>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866"/>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3.1本项目是否接受分支机构参与投标：□是   </w:t>
      </w:r>
      <w:r>
        <w:rPr>
          <w:rFonts w:hint="eastAsia"/>
          <w:sz w:val="24"/>
          <w:highlight w:val="none"/>
          <w:lang w:eastAsia="zh-CN"/>
        </w:rPr>
        <w:t xml:space="preserve">☑</w:t>
      </w:r>
      <w:r>
        <w:rPr>
          <w:sz w:val="24"/>
          <w:highlight w:val="none"/>
        </w:rPr>
        <w:t xml:space="preserve">否；</w:t>
      </w:r>
      <w:r>
        <w:rPr>
          <w:sz w:val="24"/>
          <w:highlight w:val="none"/>
        </w:rPr>
      </w:r>
      <w:r/>
    </w:p>
    <w:p>
      <w:pPr>
        <w:pStyle w:val="866"/>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rPr>
          <w:sz w:val="24"/>
          <w:highlight w:val="none"/>
        </w:rPr>
      </w:r>
      <w:r/>
    </w:p>
    <w:p>
      <w:pPr>
        <w:pStyle w:val="866"/>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lang w:eastAsia="zh-CN"/>
        </w:rPr>
        <w:t xml:space="preserve">□</w:t>
      </w:r>
      <w:r>
        <w:rPr>
          <w:sz w:val="24"/>
          <w:highlight w:val="none"/>
        </w:rPr>
        <w:t xml:space="preserve">否</w:t>
      </w:r>
      <w:r>
        <w:rPr>
          <w:sz w:val="24"/>
          <w:highlight w:val="none"/>
        </w:rPr>
      </w:r>
      <w:r/>
    </w:p>
    <w:p>
      <w:pPr>
        <w:pStyle w:val="866"/>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lang w:eastAsia="zh-CN"/>
        </w:rPr>
        <w:t xml:space="preserve">☑</w:t>
      </w:r>
      <w:r>
        <w:rPr>
          <w:sz w:val="24"/>
          <w:highlight w:val="none"/>
        </w:rPr>
        <w:t xml:space="preserve">是，公益一类事业单位、使用事业编制且由财政拨款保障的群团组织，不得作为承接主体；</w:t>
      </w:r>
      <w:r>
        <w:rPr>
          <w:sz w:val="24"/>
          <w:highlight w:val="none"/>
        </w:rPr>
      </w:r>
      <w:r/>
    </w:p>
    <w:p>
      <w:pPr>
        <w:pStyle w:val="866"/>
        <w:ind w:firstLine="480"/>
        <w:spacing w:line="360" w:lineRule="auto"/>
        <w:tabs>
          <w:tab w:val="left" w:pos="900" w:leader="none"/>
          <w:tab w:val="left" w:pos="1134" w:leader="none"/>
          <w:tab w:val="left" w:pos="1589" w:leader="none"/>
          <w:tab w:val="left" w:pos="5521" w:leader="none"/>
        </w:tabs>
        <w:rPr>
          <w:rFonts w:hint="eastAsia" w:eastAsia="宋体"/>
          <w:b/>
          <w:bCs/>
          <w:color w:val="000000"/>
          <w:sz w:val="24"/>
          <w:highlight w:val="none"/>
          <w:lang w:val="en-US" w:eastAsia="zh-CN"/>
        </w:rPr>
      </w:pPr>
      <w:r>
        <w:rPr>
          <w:sz w:val="24"/>
          <w:highlight w:val="none"/>
        </w:rPr>
        <w:t xml:space="preserve">3.3</w:t>
      </w:r>
      <w:r>
        <w:rPr>
          <w:b/>
          <w:bCs/>
          <w:color w:val="000000"/>
          <w:sz w:val="24"/>
          <w:highlight w:val="none"/>
        </w:rPr>
        <w:t xml:space="preserve">其他特定资格要求：</w:t>
      </w:r>
      <w:r>
        <w:rPr>
          <w:rFonts w:hint="eastAsia"/>
          <w:b/>
          <w:bCs/>
          <w:color w:val="000000"/>
          <w:sz w:val="24"/>
          <w:highlight w:val="none"/>
          <w:lang w:val="en-US" w:eastAsia="zh-CN"/>
        </w:rPr>
        <w:t xml:space="preserve">/</w:t>
      </w:r>
      <w:r>
        <w:rPr>
          <w:rFonts w:hint="eastAsia" w:eastAsia="宋体"/>
          <w:b/>
          <w:bCs/>
          <w:color w:val="000000"/>
          <w:sz w:val="24"/>
          <w:highlight w:val="none"/>
          <w:lang w:val="en-US" w:eastAsia="zh-CN"/>
        </w:rPr>
      </w:r>
      <w:r/>
    </w:p>
    <w:p>
      <w:pPr>
        <w:pStyle w:val="868"/>
        <w:jc w:val="left"/>
        <w:spacing w:before="0" w:line="360" w:lineRule="auto"/>
        <w:widowControl/>
        <w:rPr>
          <w:rFonts w:ascii="Times New Roman" w:hAnsi="Times New Roman" w:eastAsia="宋体"/>
          <w:sz w:val="24"/>
          <w:szCs w:val="24"/>
          <w:highlight w:val="none"/>
        </w:rPr>
      </w:pPr>
      <w:r/>
      <w:bookmarkEnd w:id="14"/>
      <w:r/>
      <w:bookmarkEnd w:id="15"/>
      <w:r/>
      <w:bookmarkStart w:id="16" w:name="_Toc35393792"/>
      <w:r/>
      <w:bookmarkStart w:id="17" w:name="_Toc35393623"/>
      <w:r>
        <w:rPr>
          <w:rFonts w:ascii="Times New Roman" w:hAnsi="Times New Roman" w:eastAsia="宋体"/>
          <w:sz w:val="24"/>
          <w:szCs w:val="24"/>
          <w:highlight w:val="none"/>
        </w:rPr>
        <w:t xml:space="preserve">三、获取招标文件</w:t>
      </w:r>
      <w:bookmarkEnd w:id="16"/>
      <w:r/>
      <w:bookmarkEnd w:id="17"/>
      <w:r>
        <w:rPr>
          <w:rFonts w:ascii="Times New Roman" w:hAnsi="Times New Roman" w:eastAsia="宋体"/>
          <w:sz w:val="24"/>
          <w:szCs w:val="24"/>
          <w:highlight w:val="none"/>
        </w:rPr>
      </w:r>
      <w:r/>
    </w:p>
    <w:p>
      <w:pPr>
        <w:pStyle w:val="866"/>
        <w:ind w:firstLine="480"/>
        <w:spacing w:line="360" w:lineRule="auto"/>
        <w:rPr>
          <w:i w:val="0"/>
          <w:iCs w:val="0"/>
          <w:color w:val="000000"/>
          <w:sz w:val="24"/>
          <w:highlight w:val="none"/>
          <w:lang w:bidi="ar"/>
        </w:rPr>
      </w:pPr>
      <w:r>
        <w:rPr>
          <w:sz w:val="24"/>
          <w:highlight w:val="none"/>
          <w:lang w:bidi="ar"/>
        </w:rPr>
        <w:t xml:space="preserve">1.</w:t>
      </w:r>
      <w:r>
        <w:rPr>
          <w:rFonts w:hint="eastAsia"/>
          <w:sz w:val="24"/>
          <w:highlight w:val="none"/>
          <w:lang w:bidi="ar"/>
        </w:rPr>
        <w:t xml:space="preserve">获取招标文件截止</w:t>
      </w:r>
      <w:r>
        <w:rPr>
          <w:sz w:val="24"/>
          <w:highlight w:val="none"/>
          <w:lang w:bidi="ar"/>
        </w:rPr>
        <w:t xml:space="preserve">时间：</w:t>
      </w:r>
      <w:r>
        <w:rPr>
          <w:rFonts w:hint="eastAsia"/>
          <w:i w:val="0"/>
          <w:iCs w:val="0"/>
          <w:color w:val="000000"/>
          <w:sz w:val="24"/>
          <w:highlight w:val="none"/>
          <w:lang w:bidi="ar"/>
        </w:rPr>
        <w:t xml:space="preserve">自</w:t>
      </w:r>
      <w:r>
        <w:rPr>
          <w:rFonts w:hint="eastAsia"/>
          <w:i w:val="0"/>
          <w:iCs w:val="0"/>
          <w:color w:val="000000"/>
          <w:sz w:val="24"/>
          <w:highlight w:val="none"/>
          <w:lang w:eastAsia="zh-CN" w:bidi="ar"/>
        </w:rPr>
        <w:t xml:space="preserve">招标</w:t>
      </w:r>
      <w:r>
        <w:rPr>
          <w:rFonts w:hint="eastAsia"/>
          <w:i w:val="0"/>
          <w:iCs w:val="0"/>
          <w:color w:val="000000"/>
          <w:sz w:val="24"/>
          <w:highlight w:val="none"/>
          <w:lang w:bidi="ar"/>
        </w:rPr>
        <w:t xml:space="preserve">文件公告发布之日起5个工作日</w:t>
      </w:r>
      <w:r>
        <w:rPr>
          <w:i w:val="0"/>
          <w:iCs w:val="0"/>
          <w:color w:val="000000"/>
          <w:sz w:val="24"/>
          <w:highlight w:val="none"/>
          <w:lang w:bidi="ar"/>
        </w:rPr>
        <w:t xml:space="preserve">。</w:t>
      </w:r>
      <w:r>
        <w:rPr>
          <w:i w:val="0"/>
          <w:iCs w:val="0"/>
          <w:color w:val="000000"/>
          <w:sz w:val="24"/>
          <w:highlight w:val="none"/>
          <w:lang w:bidi="ar"/>
        </w:rPr>
      </w:r>
      <w:r/>
    </w:p>
    <w:p>
      <w:pPr>
        <w:pStyle w:val="866"/>
        <w:ind w:firstLine="480"/>
        <w:spacing w:line="360" w:lineRule="auto"/>
        <w:rPr>
          <w:sz w:val="24"/>
          <w:highlight w:val="none"/>
        </w:rPr>
      </w:pPr>
      <w:r>
        <w:rPr>
          <w:sz w:val="24"/>
          <w:highlight w:val="none"/>
          <w:lang w:bidi="ar"/>
        </w:rPr>
        <w:t xml:space="preserve">2.地点：</w:t>
      </w:r>
      <w:r>
        <w:rPr>
          <w:rFonts w:hint="eastAsia"/>
          <w:sz w:val="24"/>
          <w:highlight w:val="none"/>
          <w:lang w:bidi="ar"/>
        </w:rPr>
        <w:t xml:space="preserve">政府采购一体化平台“苏采云”</w:t>
      </w:r>
      <w:r>
        <w:rPr>
          <w:sz w:val="24"/>
          <w:highlight w:val="none"/>
        </w:rPr>
      </w:r>
      <w:r/>
    </w:p>
    <w:p>
      <w:pPr>
        <w:pStyle w:val="866"/>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eastAsia="zh-CN" w:bidi="ar"/>
        </w:rPr>
        <w:t xml:space="preserve">供应商</w:t>
      </w:r>
      <w:r>
        <w:rPr>
          <w:rFonts w:hint="eastAsia"/>
          <w:sz w:val="24"/>
          <w:highlight w:val="none"/>
          <w:lang w:bidi="ar"/>
        </w:rPr>
        <w:t xml:space="preserve">持CA数字认证证书登录政府采购一体化平台“苏采云”（ http://jszfcg.jscz.gov.cn/jszc/login）获取电子版招标文件。</w:t>
      </w:r>
      <w:r>
        <w:rPr>
          <w:sz w:val="24"/>
          <w:highlight w:val="none"/>
          <w:lang w:bidi="ar"/>
        </w:rPr>
      </w:r>
      <w:r/>
    </w:p>
    <w:p>
      <w:pPr>
        <w:pStyle w:val="866"/>
        <w:ind w:firstLine="480"/>
        <w:jc w:val="left"/>
        <w:spacing w:line="360" w:lineRule="auto"/>
        <w:widowControl/>
        <w:rPr>
          <w:sz w:val="24"/>
          <w:highlight w:val="none"/>
        </w:rPr>
      </w:pPr>
      <w:r>
        <w:rPr>
          <w:sz w:val="24"/>
          <w:highlight w:val="none"/>
          <w:lang w:bidi="ar"/>
        </w:rPr>
        <w:t xml:space="preserve">4.售价：</w:t>
      </w:r>
      <w:r>
        <w:rPr>
          <w:rFonts w:hint="eastAsia"/>
          <w:sz w:val="24"/>
          <w:highlight w:val="none"/>
          <w:u w:val="single"/>
          <w:lang w:bidi="ar"/>
        </w:rPr>
        <w:t xml:space="preserve"> 0 </w:t>
      </w:r>
      <w:r>
        <w:rPr>
          <w:rFonts w:hint="eastAsia"/>
          <w:sz w:val="24"/>
          <w:highlight w:val="none"/>
          <w:lang w:bidi="ar"/>
        </w:rPr>
        <w:t xml:space="preserve">元</w:t>
      </w:r>
      <w:r>
        <w:rPr>
          <w:sz w:val="24"/>
          <w:highlight w:val="none"/>
          <w:lang w:bidi="ar"/>
        </w:rPr>
        <w:t xml:space="preserve">。</w:t>
      </w:r>
      <w:r>
        <w:rPr>
          <w:sz w:val="24"/>
          <w:highlight w:val="none"/>
        </w:rPr>
      </w:r>
      <w:r/>
    </w:p>
    <w:p>
      <w:pPr>
        <w:pStyle w:val="868"/>
        <w:jc w:val="left"/>
        <w:spacing w:before="0" w:line="360" w:lineRule="auto"/>
        <w:widowControl/>
        <w:rPr>
          <w:rFonts w:ascii="Times New Roman" w:hAnsi="Times New Roman" w:eastAsia="宋体"/>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Pr>
          <w:rFonts w:ascii="Times New Roman" w:hAnsi="Times New Roman" w:eastAsia="宋体"/>
          <w:sz w:val="24"/>
          <w:szCs w:val="24"/>
          <w:highlight w:val="none"/>
        </w:rPr>
      </w:r>
      <w:r/>
    </w:p>
    <w:p>
      <w:pPr>
        <w:pStyle w:val="866"/>
        <w:ind w:firstLine="480"/>
        <w:spacing w:line="360" w:lineRule="auto"/>
        <w:rPr>
          <w:bCs/>
          <w:sz w:val="24"/>
          <w:highlight w:val="none"/>
          <w:u w:val="single"/>
        </w:rPr>
      </w:pPr>
      <w:r>
        <w:rPr>
          <w:sz w:val="24"/>
          <w:highlight w:val="none"/>
          <w:lang w:bidi="ar"/>
        </w:rPr>
        <w:t xml:space="preserve">投标截止时间、开标时</w:t>
      </w:r>
      <w:r>
        <w:rPr>
          <w:sz w:val="24"/>
          <w:highlight w:val="none"/>
          <w:lang w:bidi="ar"/>
        </w:rPr>
        <w:t xml:space="preserve">间：</w:t>
      </w:r>
      <w:r>
        <w:rPr>
          <w:rFonts w:hint="eastAsia"/>
          <w:sz w:val="24"/>
          <w:highlight w:val="none"/>
          <w:u w:val="single"/>
        </w:rPr>
        <w:t xml:space="preserve">202</w:t>
      </w:r>
      <w:r>
        <w:rPr>
          <w:rFonts w:hint="eastAsia"/>
          <w:sz w:val="24"/>
          <w:highlight w:val="none"/>
          <w:u w:val="single"/>
          <w:lang w:val="en-US" w:eastAsia="zh-CN"/>
        </w:rPr>
        <w:t xml:space="preserve">5</w:t>
      </w:r>
      <w:r>
        <w:rPr>
          <w:sz w:val="24"/>
          <w:highlight w:val="none"/>
          <w:lang w:bidi="ar"/>
        </w:rPr>
        <w:t xml:space="preserve">年</w:t>
      </w:r>
      <w:r>
        <w:rPr>
          <w:rFonts w:hint="eastAsia"/>
          <w:sz w:val="24"/>
          <w:highlight w:val="none"/>
          <w:u w:val="single"/>
          <w:lang w:val="en-US" w:eastAsia="zh-CN"/>
        </w:rPr>
        <w:t xml:space="preserve">12</w:t>
      </w:r>
      <w:r>
        <w:rPr>
          <w:sz w:val="24"/>
          <w:highlight w:val="none"/>
          <w:lang w:bidi="ar"/>
        </w:rPr>
        <w:t xml:space="preserve">月</w:t>
      </w:r>
      <w:r>
        <w:rPr>
          <w:rFonts w:hint="eastAsia"/>
          <w:sz w:val="24"/>
          <w:highlight w:val="none"/>
          <w:u w:val="single"/>
        </w:rPr>
        <w:t xml:space="preserve"> </w:t>
      </w:r>
      <w:r>
        <w:rPr>
          <w:rFonts w:hint="eastAsia"/>
          <w:sz w:val="24"/>
          <w:highlight w:val="none"/>
          <w:u w:val="single"/>
          <w:lang w:val="en-US" w:eastAsia="zh-CN"/>
        </w:rPr>
        <w:t xml:space="preserve">05</w:t>
      </w:r>
      <w:r>
        <w:rPr>
          <w:sz w:val="24"/>
          <w:highlight w:val="none"/>
          <w:lang w:bidi="ar"/>
        </w:rPr>
        <w:t xml:space="preserve">日</w:t>
      </w:r>
      <w:r>
        <w:rPr>
          <w:rFonts w:hint="eastAsia"/>
          <w:sz w:val="24"/>
          <w:highlight w:val="none"/>
          <w:u w:val="single"/>
        </w:rPr>
        <w:t xml:space="preserve"> </w:t>
      </w:r>
      <w:r>
        <w:rPr>
          <w:rFonts w:hint="eastAsia"/>
          <w:sz w:val="24"/>
          <w:highlight w:val="none"/>
          <w:u w:val="single"/>
          <w:lang w:val="en-US" w:eastAsia="zh-CN"/>
        </w:rPr>
        <w:t xml:space="preserve">08 </w:t>
      </w:r>
      <w:r>
        <w:rPr>
          <w:sz w:val="24"/>
          <w:highlight w:val="none"/>
          <w:lang w:bidi="ar"/>
        </w:rPr>
        <w:t xml:space="preserve">点</w:t>
      </w:r>
      <w:r>
        <w:rPr>
          <w:rFonts w:hint="eastAsia"/>
          <w:sz w:val="24"/>
          <w:highlight w:val="none"/>
          <w:u w:val="single"/>
          <w:lang w:val="en-US" w:eastAsia="zh-CN"/>
        </w:rPr>
        <w:t xml:space="preserve">30</w:t>
      </w:r>
      <w:r>
        <w:rPr>
          <w:sz w:val="24"/>
          <w:highlight w:val="none"/>
          <w:lang w:bidi="ar"/>
        </w:rPr>
        <w:t xml:space="preserve">分</w:t>
      </w:r>
      <w:r>
        <w:rPr>
          <w:bCs/>
          <w:sz w:val="24"/>
          <w:highlight w:val="none"/>
          <w:lang w:bidi="ar"/>
        </w:rPr>
        <w:t xml:space="preserve">（</w:t>
      </w:r>
      <w:r>
        <w:rPr>
          <w:bCs/>
          <w:sz w:val="24"/>
          <w:highlight w:val="none"/>
          <w:lang w:bidi="ar"/>
        </w:rPr>
        <w:t xml:space="preserve">北</w:t>
      </w:r>
      <w:r>
        <w:rPr>
          <w:bCs/>
          <w:sz w:val="24"/>
          <w:highlight w:val="none"/>
          <w:lang w:bidi="ar"/>
        </w:rPr>
        <w:t xml:space="preserve">京时间）</w:t>
      </w:r>
      <w:r>
        <w:rPr>
          <w:iCs/>
          <w:sz w:val="24"/>
          <w:highlight w:val="none"/>
          <w:lang w:bidi="ar"/>
        </w:rPr>
        <w:t xml:space="preserve">。</w:t>
      </w:r>
      <w:r>
        <w:rPr>
          <w:bCs/>
          <w:sz w:val="24"/>
          <w:highlight w:val="none"/>
          <w:u w:val="single"/>
        </w:rPr>
      </w:r>
      <w:r/>
    </w:p>
    <w:p>
      <w:pPr>
        <w:pStyle w:val="866"/>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登录政府采购一体化平台“苏采云”供应商端，通过系统在线提交电子投标文件</w:t>
      </w:r>
      <w:r>
        <w:rPr>
          <w:rFonts w:hint="eastAsia" w:ascii="宋体" w:hAnsi="宋体"/>
          <w:sz w:val="24"/>
          <w:highlight w:val="none"/>
          <w:u w:val="single"/>
          <w:lang w:val="zh-TW"/>
        </w:rPr>
        <w:t xml:space="preserve">。</w:t>
      </w:r>
      <w:r>
        <w:rPr>
          <w:sz w:val="24"/>
          <w:highlight w:val="none"/>
          <w:lang w:val="zh-TW" w:bidi="ar"/>
        </w:rPr>
      </w:r>
      <w:r/>
    </w:p>
    <w:p>
      <w:pPr>
        <w:pStyle w:val="868"/>
        <w:jc w:val="left"/>
        <w:spacing w:before="0" w:line="360" w:lineRule="auto"/>
        <w:rPr>
          <w:rFonts w:ascii="Times New Roman" w:hAnsi="Times New Roman" w:eastAsia="宋体"/>
          <w:sz w:val="24"/>
          <w:szCs w:val="24"/>
          <w:highlight w:val="none"/>
        </w:rPr>
      </w:pPr>
      <w:r/>
      <w:bookmarkStart w:id="22" w:name="_Toc28359007"/>
      <w:r/>
      <w:bookmarkStart w:id="23" w:name="_Toc35393625"/>
      <w:r/>
      <w:bookmarkStart w:id="24" w:name="_Toc35393794"/>
      <w:r/>
      <w:bookmarkStart w:id="25" w:name="_Toc28359084"/>
      <w:r>
        <w:rPr>
          <w:rFonts w:ascii="Times New Roman" w:hAnsi="Times New Roman" w:eastAsia="宋体"/>
          <w:sz w:val="24"/>
          <w:szCs w:val="24"/>
          <w:highlight w:val="none"/>
        </w:rPr>
        <w:t xml:space="preserve">五、公告期限</w:t>
      </w:r>
      <w:bookmarkEnd w:id="22"/>
      <w:r/>
      <w:bookmarkEnd w:id="23"/>
      <w:r/>
      <w:bookmarkEnd w:id="24"/>
      <w:r/>
      <w:bookmarkEnd w:id="25"/>
      <w:r>
        <w:rPr>
          <w:rFonts w:ascii="Times New Roman" w:hAnsi="Times New Roman" w:eastAsia="宋体"/>
          <w:sz w:val="24"/>
          <w:szCs w:val="24"/>
          <w:highlight w:val="none"/>
        </w:rPr>
      </w:r>
      <w:r/>
    </w:p>
    <w:p>
      <w:pPr>
        <w:pStyle w:val="866"/>
        <w:ind w:firstLine="480"/>
        <w:spacing w:line="360" w:lineRule="auto"/>
        <w:rPr>
          <w:sz w:val="24"/>
          <w:highlight w:val="none"/>
        </w:rPr>
      </w:pPr>
      <w:r>
        <w:rPr>
          <w:sz w:val="24"/>
          <w:highlight w:val="none"/>
        </w:rPr>
        <w:t xml:space="preserve">自本公告发布之日起5个工作日。</w:t>
      </w:r>
      <w:r>
        <w:rPr>
          <w:sz w:val="24"/>
          <w:highlight w:val="none"/>
        </w:rPr>
      </w:r>
      <w:r/>
    </w:p>
    <w:p>
      <w:pPr>
        <w:pStyle w:val="868"/>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Pr>
          <w:rFonts w:ascii="Times New Roman" w:hAnsi="Times New Roman" w:eastAsia="宋体"/>
          <w:sz w:val="24"/>
          <w:szCs w:val="24"/>
          <w:highlight w:val="none"/>
        </w:rPr>
      </w:r>
      <w:r/>
    </w:p>
    <w:p>
      <w:pPr>
        <w:pStyle w:val="866"/>
        <w:ind w:firstLine="480"/>
        <w:jc w:val="left"/>
        <w:spacing w:line="360" w:lineRule="auto"/>
        <w:rPr>
          <w:rFonts w:hint="eastAsia"/>
          <w:sz w:val="24"/>
          <w:highlight w:val="none"/>
          <w:lang w:bidi="ar"/>
        </w:rPr>
      </w:pPr>
      <w:r>
        <w:rPr>
          <w:sz w:val="24"/>
          <w:highlight w:val="none"/>
        </w:rPr>
        <w:t xml:space="preserve">1.本项目需要落实的政府采购政策：</w:t>
      </w:r>
      <w:r>
        <w:rPr>
          <w:rFonts w:hint="eastAsia"/>
          <w:sz w:val="24"/>
          <w:highlight w:val="none"/>
          <w:lang w:bidi="ar"/>
        </w:rPr>
        <w:t xml:space="preserve">扶持小微企业、残疾人福利企业、监狱企业。</w:t>
      </w:r>
      <w:r>
        <w:rPr>
          <w:rFonts w:hint="eastAsia"/>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w:t>
      </w:r>
      <w:r>
        <w:rPr>
          <w:rFonts w:hint="eastAsia" w:ascii="宋体" w:hAnsi="宋体" w:eastAsia="宋体" w:cs="宋体"/>
          <w:b w:val="0"/>
          <w:bCs/>
          <w:sz w:val="24"/>
          <w:highlight w:val="none"/>
          <w:lang w:eastAsia="zh-CN" w:bidi="ar"/>
        </w:rPr>
        <w:t xml:space="preserve">供应商</w:t>
      </w:r>
      <w:r>
        <w:rPr>
          <w:rFonts w:hint="eastAsia" w:ascii="宋体" w:hAnsi="宋体" w:eastAsia="宋体" w:cs="宋体"/>
          <w:b w:val="0"/>
          <w:bCs/>
          <w:sz w:val="24"/>
          <w:highlight w:val="none"/>
          <w:lang w:bidi="ar"/>
        </w:rPr>
        <w:t xml:space="preserve">认真学习政府采购一体化平台“苏采云”发布的相关操作手册，办理CA认证证书、进行政府采购一体化平台“苏采云”注册绑定，并认真核实数字认证证书情况确认是否符合本项目电子化采购流程要求。</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eastAsia="zh-CN" w:bidi="ar"/>
        </w:rPr>
        <w:t xml:space="preserve">供应商</w:t>
      </w:r>
      <w:r>
        <w:rPr>
          <w:rFonts w:hint="eastAsia" w:ascii="宋体" w:hAnsi="宋体" w:eastAsia="宋体" w:cs="宋体"/>
          <w:b w:val="0"/>
          <w:bCs/>
          <w:sz w:val="24"/>
          <w:highlight w:val="none"/>
          <w:lang w:bidi="ar"/>
        </w:rPr>
        <w:t xml:space="preserve">登录政府采购一体化平台“苏采云”“新CA办理指南”，按照程序要求办理。</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eastAsia="zh-CN" w:bidi="ar"/>
        </w:rPr>
        <w:t xml:space="preserve">供应商</w:t>
      </w:r>
      <w:r>
        <w:rPr>
          <w:rFonts w:hint="eastAsia" w:ascii="宋体" w:hAnsi="宋体" w:eastAsia="宋体" w:cs="宋体"/>
          <w:b w:val="0"/>
          <w:bCs/>
          <w:sz w:val="24"/>
          <w:highlight w:val="none"/>
          <w:lang w:bidi="ar"/>
        </w:rPr>
        <w:t xml:space="preserve">登录政府采购一体化平台“苏采云”下载“ 用户注册”查阅后进行自助注册。</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eastAsia="zh-CN" w:bidi="ar"/>
        </w:rPr>
        <w:t xml:space="preserve">供应商</w:t>
      </w:r>
      <w:r>
        <w:rPr>
          <w:rFonts w:hint="eastAsia" w:ascii="宋体" w:hAnsi="宋体" w:eastAsia="宋体" w:cs="宋体"/>
          <w:b w:val="0"/>
          <w:bCs/>
          <w:sz w:val="24"/>
          <w:highlight w:val="none"/>
          <w:lang w:bidi="ar"/>
        </w:rPr>
        <w:t xml:space="preserve">登录政府采购一体化平台“苏采云”下载“驱动下载”，安装驱动。</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eastAsia="zh-CN" w:bidi="ar"/>
        </w:rPr>
        <w:t xml:space="preserve">供应商</w:t>
      </w:r>
      <w:r>
        <w:rPr>
          <w:rFonts w:hint="eastAsia" w:ascii="宋体" w:hAnsi="宋体" w:eastAsia="宋体" w:cs="宋体"/>
          <w:b w:val="0"/>
          <w:bCs/>
          <w:sz w:val="24"/>
          <w:highlight w:val="none"/>
          <w:lang w:bidi="ar"/>
        </w:rPr>
        <w:t xml:space="preserve">持CA数字认证证书登录政府采购一体化平台“苏采云”获取电子招标文件。未在规定期限内通过政府采购一体化平台“苏采云”获取招标文件的投标无效。</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eastAsia="zh-CN" w:bidi="ar"/>
        </w:rPr>
        <w:t xml:space="preserve">供应商</w:t>
      </w:r>
      <w:r>
        <w:rPr>
          <w:rFonts w:hint="eastAsia" w:ascii="宋体" w:hAnsi="宋体" w:eastAsia="宋体" w:cs="宋体"/>
          <w:b w:val="0"/>
          <w:bCs/>
          <w:sz w:val="24"/>
          <w:highlight w:val="none"/>
          <w:lang w:bidi="ar"/>
        </w:rPr>
        <w:t xml:space="preserve">应使用电子投标文件制作客户端编制电子投标文件并进行线上投标，</w:t>
      </w:r>
      <w:r>
        <w:rPr>
          <w:rFonts w:hint="eastAsia" w:ascii="宋体" w:hAnsi="宋体" w:eastAsia="宋体" w:cs="宋体"/>
          <w:b w:val="0"/>
          <w:bCs/>
          <w:sz w:val="24"/>
          <w:highlight w:val="none"/>
          <w:lang w:eastAsia="zh-CN" w:bidi="ar"/>
        </w:rPr>
        <w:t xml:space="preserve">供应商</w:t>
      </w:r>
      <w:r>
        <w:rPr>
          <w:rFonts w:hint="eastAsia" w:ascii="宋体" w:hAnsi="宋体" w:eastAsia="宋体" w:cs="宋体"/>
          <w:b w:val="0"/>
          <w:bCs/>
          <w:sz w:val="24"/>
          <w:highlight w:val="none"/>
          <w:lang w:bidi="ar"/>
        </w:rPr>
        <w:t xml:space="preserve">电子投标文件需要加密并加盖电子签章，如无法按照要求在电子投标文件中加盖电子签章和加密，请及时通过技术支持服务热线联系技术人员。</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rPr>
          <w:rFonts w:hint="eastAsia" w:ascii="宋体" w:hAnsi="宋体" w:eastAsia="宋体" w:cs="宋体"/>
          <w:b w:val="0"/>
          <w:bCs/>
          <w:sz w:val="24"/>
          <w:highlight w:val="none"/>
          <w:lang w:val="zh-TW"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eastAsia="zh-CN" w:bidi="ar"/>
        </w:rPr>
        <w:t xml:space="preserve">供应商</w:t>
      </w:r>
      <w:r>
        <w:rPr>
          <w:rFonts w:hint="eastAsia" w:ascii="宋体" w:hAnsi="宋体" w:eastAsia="宋体" w:cs="宋体"/>
          <w:b w:val="0"/>
          <w:bCs/>
          <w:sz w:val="24"/>
          <w:highlight w:val="none"/>
          <w:lang w:bidi="ar"/>
        </w:rPr>
        <w:t xml:space="preserve">应于投标截止时间前在政府采购一体化平台“苏采云”提交电子投标文件，上传电子投标文件过程中请保持与互联网的连接畅通。</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rPr>
          <w:rFonts w:hint="eastAsia" w:ascii="宋体" w:hAnsi="宋体" w:eastAsia="宋体" w:cs="宋体"/>
          <w:b w:val="0"/>
          <w:bCs/>
          <w:sz w:val="24"/>
          <w:highlight w:val="none"/>
          <w:lang w:val="zh-TW" w:bidi="ar"/>
        </w:rPr>
      </w:r>
      <w:r/>
    </w:p>
    <w:p>
      <w:pPr>
        <w:pStyle w:val="866"/>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eastAsia="zh-CN" w:bidi="ar"/>
        </w:rPr>
        <w:t xml:space="preserve">供应商</w:t>
      </w:r>
      <w:r>
        <w:rPr>
          <w:rFonts w:hint="eastAsia" w:ascii="宋体" w:hAnsi="宋体" w:eastAsia="宋体" w:cs="宋体"/>
          <w:b w:val="0"/>
          <w:bCs/>
          <w:sz w:val="24"/>
          <w:highlight w:val="none"/>
          <w:lang w:val="zh-TW" w:bidi="ar"/>
        </w:rPr>
        <w:t xml:space="preserve">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rPr>
          <w:rFonts w:hint="eastAsia" w:ascii="宋体" w:hAnsi="宋体" w:eastAsia="宋体" w:cs="宋体"/>
          <w:b w:val="0"/>
          <w:bCs/>
          <w:sz w:val="24"/>
          <w:highlight w:val="none"/>
          <w:lang w:val="zh-TW" w:bidi="ar"/>
        </w:rPr>
      </w:r>
      <w:r/>
    </w:p>
    <w:p>
      <w:pPr>
        <w:pStyle w:val="866"/>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rPr>
          <w:rFonts w:hint="eastAsia" w:ascii="宋体" w:hAnsi="宋体" w:eastAsia="宋体" w:cs="宋体"/>
          <w:b w:val="0"/>
          <w:bCs/>
          <w:sz w:val="24"/>
          <w:highlight w:val="none"/>
          <w:lang w:val="zh-TW" w:bidi="ar"/>
        </w:rPr>
      </w:r>
      <w:r/>
    </w:p>
    <w:p>
      <w:pPr>
        <w:pStyle w:val="866"/>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eastAsia="zh-CN" w:bidi="ar"/>
        </w:rPr>
        <w:t xml:space="preserve">供应商</w:t>
      </w:r>
      <w:r>
        <w:rPr>
          <w:rFonts w:hint="eastAsia" w:ascii="宋体" w:hAnsi="宋体" w:eastAsia="宋体" w:cs="宋体"/>
          <w:b w:val="0"/>
          <w:bCs/>
          <w:sz w:val="24"/>
          <w:highlight w:val="none"/>
          <w:lang w:val="zh-TW" w:bidi="ar"/>
        </w:rPr>
        <w:t xml:space="preserve">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w:t>
      </w:r>
      <w:r>
        <w:rPr>
          <w:rFonts w:hint="eastAsia" w:ascii="宋体" w:hAnsi="宋体" w:eastAsia="宋体" w:cs="宋体"/>
          <w:b w:val="0"/>
          <w:bCs/>
          <w:sz w:val="24"/>
          <w:highlight w:val="none"/>
          <w:lang w:eastAsia="zh-CN" w:bidi="ar"/>
        </w:rPr>
        <w:t xml:space="preserve">供应商</w:t>
      </w:r>
      <w:r>
        <w:rPr>
          <w:rFonts w:hint="eastAsia" w:ascii="宋体" w:hAnsi="宋体" w:eastAsia="宋体" w:cs="宋体"/>
          <w:b w:val="0"/>
          <w:bCs/>
          <w:sz w:val="24"/>
          <w:highlight w:val="none"/>
          <w:lang w:bidi="ar"/>
        </w:rPr>
        <w:t xml:space="preserve">自行承担。</w:t>
      </w:r>
      <w:r>
        <w:rPr>
          <w:rFonts w:hint="eastAsia" w:ascii="宋体" w:hAnsi="宋体" w:eastAsia="宋体" w:cs="宋体"/>
          <w:b w:val="0"/>
          <w:bCs/>
          <w:sz w:val="24"/>
          <w:highlight w:val="none"/>
          <w:lang w:bidi="ar"/>
        </w:rPr>
      </w:r>
      <w:r/>
    </w:p>
    <w:p>
      <w:pPr>
        <w:pStyle w:val="866"/>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3.关于常州市中小企业政府采购信用融资：</w:t>
      </w:r>
      <w:r>
        <w:rPr>
          <w:rFonts w:hint="eastAsia" w:ascii="宋体" w:hAnsi="宋体" w:eastAsia="宋体" w:cs="宋体"/>
          <w:b w:val="0"/>
          <w:bCs/>
          <w:sz w:val="24"/>
          <w:highlight w:val="none"/>
          <w:lang w:val="zh-TW" w:bidi="ar"/>
        </w:rPr>
      </w:r>
      <w:r/>
    </w:p>
    <w:p>
      <w:pPr>
        <w:pStyle w:val="866"/>
        <w:ind w:firstLine="480"/>
        <w:jc w:val="left"/>
        <w:spacing w:line="360" w:lineRule="auto"/>
        <w:rPr>
          <w:b w:val="0"/>
          <w:bCs/>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b w:val="0"/>
          <w:bCs/>
          <w:sz w:val="24"/>
          <w:highlight w:val="none"/>
          <w:lang w:val="zh-TW" w:eastAsia="zh-CN" w:bidi="ar"/>
        </w:rPr>
        <w:t xml:space="preserve">供应商</w:t>
      </w:r>
      <w:r>
        <w:rPr>
          <w:rFonts w:hint="eastAsia" w:ascii="宋体" w:hAnsi="宋体" w:eastAsia="宋体" w:cs="宋体"/>
          <w:b w:val="0"/>
          <w:bCs/>
          <w:sz w:val="24"/>
          <w:highlight w:val="none"/>
          <w:lang w:val="zh-TW" w:bidi="ar"/>
        </w:rPr>
        <w:t xml:space="preserve">提供相应额度贷款的融资模式。申请条件及操作流程等事项详见该文件相关内容或者常州市政府采购网--政采融资平台栏目</w:t>
      </w:r>
      <w:r>
        <w:rPr>
          <w:rFonts w:hint="eastAsia"/>
          <w:b w:val="0"/>
          <w:bCs/>
          <w:sz w:val="24"/>
          <w:highlight w:val="none"/>
          <w:lang w:val="zh-TW" w:bidi="ar"/>
        </w:rPr>
        <w:t xml:space="preserve">。</w:t>
      </w:r>
      <w:r>
        <w:rPr>
          <w:b w:val="0"/>
          <w:bCs/>
          <w:sz w:val="24"/>
          <w:highlight w:val="none"/>
          <w:lang w:val="zh-TW" w:bidi="ar"/>
        </w:rPr>
      </w:r>
      <w:r/>
    </w:p>
    <w:p>
      <w:pPr>
        <w:pStyle w:val="868"/>
        <w:jc w:val="left"/>
        <w:spacing w:before="0" w:line="360" w:lineRule="auto"/>
        <w:rPr>
          <w:rFonts w:hint="eastAsia" w:ascii="宋体" w:hAnsi="宋体" w:eastAsia="宋体" w:cs="宋体"/>
          <w:sz w:val="24"/>
          <w:szCs w:val="24"/>
          <w:highlight w:val="none"/>
        </w:rPr>
      </w:pPr>
      <w:r/>
      <w:bookmarkStart w:id="28" w:name="_Toc28359008"/>
      <w:r/>
      <w:bookmarkStart w:id="29" w:name="_Toc35393627"/>
      <w:r/>
      <w:bookmarkStart w:id="30" w:name="_Toc35393796"/>
      <w:r/>
      <w:bookmarkStart w:id="31" w:name="_Toc28359085"/>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Pr>
          <w:rFonts w:hint="eastAsia" w:ascii="宋体" w:hAnsi="宋体" w:eastAsia="宋体" w:cs="宋体"/>
          <w:sz w:val="24"/>
          <w:szCs w:val="24"/>
          <w:highlight w:val="none"/>
        </w:rPr>
      </w:r>
      <w:r/>
    </w:p>
    <w:p>
      <w:pPr>
        <w:pStyle w:val="866"/>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1.采购人信息</w:t>
      </w:r>
      <w:r>
        <w:rPr>
          <w:rFonts w:hint="eastAsia" w:ascii="宋体" w:hAnsi="宋体" w:cs="宋体"/>
          <w:b/>
          <w:sz w:val="24"/>
          <w:highlight w:val="none"/>
        </w:rPr>
      </w:r>
      <w:r/>
    </w:p>
    <w:p>
      <w:pPr>
        <w:pStyle w:val="866"/>
        <w:ind w:left="1079" w:hanging="300"/>
        <w:jc w:val="left"/>
        <w:spacing w:line="360" w:lineRule="auto"/>
        <w:rPr>
          <w:rFonts w:hint="eastAsia" w:ascii="宋体" w:hAnsi="宋体" w:cs="宋体"/>
          <w:sz w:val="24"/>
          <w:highlight w:val="none"/>
          <w:u w:val="single"/>
          <w:lang w:eastAsia="zh-CN"/>
        </w:rPr>
      </w:pPr>
      <w:r/>
      <w:bookmarkStart w:id="32" w:name="_Toc28359009"/>
      <w:r/>
      <w:bookmarkStart w:id="33" w:name="_Toc28359086"/>
      <w:r>
        <w:rPr>
          <w:rFonts w:hint="eastAsia" w:ascii="宋体" w:hAnsi="宋体" w:cs="宋体"/>
          <w:sz w:val="24"/>
          <w:highlight w:val="none"/>
        </w:rPr>
        <w:t xml:space="preserve">名    称：</w:t>
      </w:r>
      <w:r>
        <w:rPr>
          <w:rFonts w:hint="eastAsia" w:ascii="宋体" w:hAnsi="宋体" w:cs="宋体"/>
          <w:sz w:val="24"/>
          <w:highlight w:val="none"/>
          <w:u w:val="single"/>
          <w:lang w:eastAsia="zh-CN"/>
        </w:rPr>
        <w:t xml:space="preserve">溧阳市中医医院 </w:t>
      </w:r>
      <w:r>
        <w:rPr>
          <w:rFonts w:hint="eastAsia" w:ascii="宋体" w:hAnsi="宋体" w:cs="宋体"/>
          <w:sz w:val="24"/>
          <w:highlight w:val="none"/>
          <w:u w:val="single"/>
          <w:lang w:eastAsia="zh-CN"/>
        </w:rPr>
      </w:r>
      <w:r/>
    </w:p>
    <w:p>
      <w:pPr>
        <w:pStyle w:val="866"/>
        <w:ind w:left="1079" w:hanging="300"/>
        <w:jc w:val="left"/>
        <w:spacing w:line="360" w:lineRule="auto"/>
        <w:rPr>
          <w:rFonts w:ascii="宋体" w:hAnsi="宋体" w:eastAsia="宋体" w:cs="宋体"/>
          <w:sz w:val="24"/>
          <w:highlight w:val="none"/>
          <w:lang w:val="en-US" w:eastAsia="zh-CN"/>
        </w:rPr>
      </w:pPr>
      <w:r>
        <w:rPr>
          <w:rFonts w:hint="eastAsia" w:ascii="宋体" w:hAnsi="宋体" w:cs="宋体"/>
          <w:sz w:val="24"/>
          <w:highlight w:val="none"/>
        </w:rPr>
        <w:t xml:space="preserve">地    址：</w:t>
      </w:r>
      <w:r>
        <w:rPr>
          <w:rFonts w:hint="eastAsia"/>
          <w:sz w:val="24"/>
          <w:highlight w:val="none"/>
          <w:u w:val="single"/>
          <w:lang w:val="en-US" w:eastAsia="zh-CN"/>
        </w:rPr>
        <w:t xml:space="preserve">溧阳市古县街道茶亭街199号 </w:t>
      </w:r>
      <w:r>
        <w:rPr>
          <w:rFonts w:ascii="宋体" w:hAnsi="宋体" w:eastAsia="宋体" w:cs="宋体"/>
          <w:sz w:val="24"/>
          <w:highlight w:val="none"/>
          <w:lang w:val="en-US" w:eastAsia="zh-CN"/>
        </w:rPr>
      </w:r>
      <w:r/>
    </w:p>
    <w:p>
      <w:pPr>
        <w:pStyle w:val="866"/>
        <w:ind w:left="1079" w:hanging="300"/>
        <w:jc w:val="left"/>
        <w:spacing w:line="360" w:lineRule="auto"/>
        <w:rPr>
          <w:rFonts w:ascii="宋体" w:hAnsi="宋体" w:eastAsia="宋体" w:cs="宋体"/>
          <w:sz w:val="24"/>
          <w:highlight w:val="none"/>
          <w:u w:val="single"/>
          <w:lang w:val="en-US" w:eastAsia="zh-CN"/>
        </w:rPr>
      </w:pPr>
      <w:r>
        <w:rPr>
          <w:rFonts w:hint="eastAsia" w:ascii="宋体" w:hAnsi="宋体" w:cs="宋体"/>
          <w:sz w:val="24"/>
          <w:highlight w:val="none"/>
        </w:rPr>
        <w:t xml:space="preserve">联系方式：</w:t>
      </w:r>
      <w:r>
        <w:rPr>
          <w:rFonts w:hint="eastAsia" w:ascii="宋体" w:hAnsi="宋体" w:eastAsia="宋体" w:cs="宋体"/>
          <w:sz w:val="24"/>
          <w:highlight w:val="none"/>
          <w:u w:val="single"/>
          <w:lang w:val="en-US" w:eastAsia="zh-CN"/>
        </w:rPr>
        <w:t xml:space="preserve">0519-87265833  </w:t>
      </w:r>
      <w:r>
        <w:rPr>
          <w:rFonts w:ascii="宋体" w:hAnsi="宋体" w:eastAsia="宋体" w:cs="宋体"/>
          <w:sz w:val="24"/>
          <w:highlight w:val="none"/>
          <w:u w:val="single"/>
          <w:lang w:val="en-US" w:eastAsia="zh-CN"/>
        </w:rPr>
      </w:r>
      <w:r/>
    </w:p>
    <w:p>
      <w:pPr>
        <w:pStyle w:val="866"/>
        <w:ind w:left="1078" w:hanging="299"/>
        <w:jc w:val="left"/>
        <w:spacing w:line="360" w:lineRule="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Pr>
          <w:rFonts w:hint="eastAsia" w:ascii="宋体" w:hAnsi="宋体" w:cs="宋体"/>
          <w:b/>
          <w:sz w:val="24"/>
          <w:highlight w:val="none"/>
        </w:rPr>
      </w:r>
      <w:r/>
    </w:p>
    <w:p>
      <w:pPr>
        <w:pStyle w:val="866"/>
        <w:ind w:left="1079" w:hanging="300"/>
        <w:jc w:val="left"/>
        <w:spacing w:line="360" w:lineRule="auto"/>
        <w:rPr>
          <w:rFonts w:hint="eastAsia" w:ascii="宋体" w:hAnsi="宋体" w:cs="宋体"/>
          <w:sz w:val="24"/>
          <w:highlight w:val="none"/>
        </w:rPr>
      </w:pPr>
      <w:r/>
      <w:bookmarkStart w:id="34" w:name="_Toc28359087"/>
      <w:r/>
      <w:bookmarkStart w:id="35" w:name="_Toc28359010"/>
      <w:r>
        <w:rPr>
          <w:rFonts w:hint="eastAsia" w:ascii="宋体" w:hAnsi="宋体" w:cs="宋体"/>
          <w:sz w:val="24"/>
          <w:highlight w:val="none"/>
        </w:rPr>
        <w:t xml:space="preserve">名    称：</w:t>
      </w:r>
      <w:r>
        <w:rPr>
          <w:rFonts w:hint="eastAsia" w:ascii="宋体" w:hAnsi="宋体" w:cs="宋体"/>
          <w:sz w:val="24"/>
          <w:highlight w:val="none"/>
          <w:u w:val="single"/>
        </w:rPr>
        <w:t xml:space="preserve">江苏溧投招标服务有限公司</w:t>
      </w:r>
      <w:r>
        <w:rPr>
          <w:rFonts w:hint="eastAsia" w:ascii="宋体" w:hAnsi="宋体" w:cs="宋体"/>
          <w:sz w:val="24"/>
          <w:highlight w:val="none"/>
        </w:rPr>
      </w:r>
      <w:r/>
    </w:p>
    <w:p>
      <w:pPr>
        <w:pStyle w:val="866"/>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r>
      <w:r/>
    </w:p>
    <w:p>
      <w:pPr>
        <w:pStyle w:val="866"/>
        <w:ind w:left="1076" w:hanging="297"/>
        <w:jc w:val="left"/>
        <w:spacing w:line="360" w:lineRule="auto"/>
        <w:rPr>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0519-87968552</w:t>
      </w:r>
      <w:r>
        <w:rPr>
          <w:sz w:val="24"/>
          <w:highlight w:val="none"/>
          <w:u w:val="single"/>
        </w:rPr>
      </w:r>
      <w:r/>
    </w:p>
    <w:p>
      <w:pPr>
        <w:pStyle w:val="866"/>
        <w:ind w:left="1078" w:hanging="299"/>
        <w:spacing w:line="360" w:lineRule="auto"/>
        <w:rPr>
          <w:b/>
          <w:sz w:val="24"/>
          <w:highlight w:val="none"/>
          <w:u w:val="single"/>
        </w:rPr>
      </w:pPr>
      <w:r>
        <w:rPr>
          <w:b/>
          <w:sz w:val="24"/>
          <w:highlight w:val="none"/>
        </w:rPr>
        <w:t xml:space="preserve">3.项目联系方式</w:t>
      </w:r>
      <w:r>
        <w:rPr>
          <w:b/>
          <w:sz w:val="24"/>
          <w:highlight w:val="none"/>
          <w:u w:val="single"/>
        </w:rPr>
      </w:r>
      <w:r/>
    </w:p>
    <w:p>
      <w:pPr>
        <w:pStyle w:val="906"/>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int="eastAsia" w:ascii="Times New Roman" w:hAnsi="Times New Roman"/>
          <w:sz w:val="24"/>
          <w:szCs w:val="24"/>
          <w:highlight w:val="none"/>
          <w:u w:val="single"/>
          <w:lang w:eastAsia="zh-CN"/>
        </w:rPr>
        <w:t xml:space="preserve">王</w:t>
      </w:r>
      <w:r>
        <w:rPr>
          <w:rFonts w:ascii="Times New Roman" w:hAnsi="Times New Roman"/>
          <w:sz w:val="24"/>
          <w:highlight w:val="none"/>
          <w:u w:val="single"/>
        </w:rPr>
        <w:t xml:space="preserve">工</w:t>
      </w:r>
      <w:r>
        <w:rPr>
          <w:rFonts w:ascii="Times New Roman" w:hAnsi="Times New Roman"/>
          <w:sz w:val="24"/>
          <w:highlight w:val="none"/>
          <w:u w:val="single"/>
          <w:lang w:bidi="ar"/>
        </w:rPr>
      </w:r>
      <w:r/>
    </w:p>
    <w:p>
      <w:pPr>
        <w:pStyle w:val="906"/>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Ansi="宋体" w:cs="宋体"/>
          <w:sz w:val="24"/>
          <w:szCs w:val="24"/>
          <w:highlight w:val="none"/>
          <w:u w:val="single"/>
        </w:rPr>
        <w:t xml:space="preserve">0519-87968552</w:t>
      </w:r>
      <w:r>
        <w:rPr>
          <w:rFonts w:ascii="Times New Roman" w:hAnsi="Times New Roman"/>
          <w:sz w:val="24"/>
          <w:szCs w:val="24"/>
          <w:highlight w:val="none"/>
        </w:rPr>
      </w:r>
      <w:r/>
    </w:p>
    <w:p>
      <w:pPr>
        <w:pStyle w:val="866"/>
        <w:ind w:left="1076" w:hanging="297"/>
        <w:jc w:val="left"/>
        <w:spacing w:line="360" w:lineRule="auto"/>
        <w:rPr>
          <w:rFonts w:ascii="宋体" w:hAnsi="宋体" w:cs="宋体"/>
          <w:sz w:val="24"/>
          <w:highlight w:val="none"/>
          <w:u w:val="single"/>
        </w:rPr>
      </w:pPr>
      <w:r>
        <w:rPr>
          <w:rFonts w:ascii="宋体" w:hAnsi="宋体" w:cs="宋体"/>
          <w:sz w:val="24"/>
          <w:highlight w:val="none"/>
          <w:u w:val="single"/>
        </w:rPr>
      </w:r>
      <w:r/>
    </w:p>
    <w:p>
      <w:pPr>
        <w:pStyle w:val="866"/>
        <w:ind w:firstLine="5880"/>
        <w:jc w:val="right"/>
        <w:spacing w:line="360" w:lineRule="auto"/>
        <w:rPr>
          <w:sz w:val="24"/>
          <w:highlight w:val="none"/>
        </w:rPr>
      </w:pPr>
      <w:r/>
      <w:bookmarkEnd w:id="34"/>
      <w:r/>
      <w:bookmarkEnd w:id="35"/>
      <w:r>
        <w:rPr>
          <w:sz w:val="24"/>
          <w:highlight w:val="none"/>
        </w:rPr>
      </w:r>
      <w:r/>
    </w:p>
    <w:p>
      <w:pPr>
        <w:pStyle w:val="866"/>
        <w:jc w:val="center"/>
        <w:spacing w:line="360" w:lineRule="auto"/>
        <w:rPr>
          <w:b/>
          <w:sz w:val="32"/>
          <w:szCs w:val="32"/>
          <w:highlight w:val="none"/>
        </w:rPr>
        <w:outlineLvl w:val="0"/>
      </w:pPr>
      <w:r>
        <w:rPr>
          <w:sz w:val="24"/>
          <w:highlight w:val="none"/>
        </w:rPr>
        <w:br w:type="page" w:clear="all"/>
      </w:r>
      <w:bookmarkStart w:id="36" w:name="_Toc150774783"/>
      <w:r/>
      <w:bookmarkStart w:id="37" w:name="_Toc195842950"/>
      <w:r/>
      <w:bookmarkStart w:id="38" w:name="_Toc264969275"/>
      <w:r/>
      <w:bookmarkStart w:id="39" w:name="_Toc305158928"/>
      <w:r/>
      <w:bookmarkStart w:id="40" w:name="_Toc127161488"/>
      <w:r/>
      <w:bookmarkStart w:id="41" w:name="_Toc512937850"/>
      <w:r/>
      <w:bookmarkStart w:id="42" w:name="_Toc226965856"/>
      <w:r/>
      <w:bookmarkStart w:id="43" w:name="_Toc99301420"/>
      <w:r/>
      <w:bookmarkStart w:id="44" w:name="_Toc265228423"/>
      <w:r/>
      <w:bookmarkStart w:id="45" w:name="_Toc353825548"/>
      <w:r/>
      <w:bookmarkStart w:id="46" w:name="_Toc127151777"/>
      <w:r/>
      <w:bookmarkStart w:id="47" w:name="_Toc353873938"/>
      <w:r/>
      <w:bookmarkStart w:id="48" w:name="_Toc305158854"/>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highlight w:val="none"/>
        </w:rPr>
      </w:r>
      <w:r/>
    </w:p>
    <w:p>
      <w:pPr>
        <w:pStyle w:val="868"/>
        <w:spacing w:before="0" w:line="360" w:lineRule="auto"/>
        <w:tabs>
          <w:tab w:val="center" w:pos="4592" w:leader="none"/>
          <w:tab w:val="left" w:pos="7860" w:leader="none"/>
        </w:tabs>
        <w:rPr>
          <w:rFonts w:ascii="Times New Roman" w:hAnsi="Times New Roman" w:eastAsia="宋体"/>
          <w:sz w:val="28"/>
          <w:highlight w:val="none"/>
        </w:rPr>
      </w:pPr>
      <w:r/>
      <w:bookmarkStart w:id="49" w:name="_Toc151193761"/>
      <w:r/>
      <w:bookmarkStart w:id="50" w:name="_Toc127151720"/>
      <w:r/>
      <w:bookmarkStart w:id="51" w:name="_Toc127151519"/>
      <w:r/>
      <w:bookmarkStart w:id="52" w:name="_Toc127161433"/>
      <w:r/>
      <w:bookmarkStart w:id="53" w:name="_Toc164229214"/>
      <w:r/>
      <w:bookmarkStart w:id="54" w:name="_Toc195842884"/>
      <w:r/>
      <w:bookmarkStart w:id="55" w:name="_Toc164608633"/>
      <w:r/>
      <w:bookmarkStart w:id="56" w:name="_Toc226337215"/>
      <w:r/>
      <w:bookmarkStart w:id="57" w:name="_Toc520356144"/>
      <w:r/>
      <w:bookmarkStart w:id="58" w:name="_Toc164351613"/>
      <w:r/>
      <w:bookmarkStart w:id="59" w:name="_Toc226965792"/>
      <w:r/>
      <w:bookmarkStart w:id="60" w:name="_Toc151193617"/>
      <w:r/>
      <w:bookmarkStart w:id="61" w:name="_Toc142311021"/>
      <w:r/>
      <w:bookmarkStart w:id="62" w:name="_Toc164229360"/>
      <w:r/>
      <w:bookmarkStart w:id="63" w:name="_Toc151193833"/>
      <w:r/>
      <w:bookmarkStart w:id="64" w:name="_Toc149720812"/>
      <w:r/>
      <w:bookmarkStart w:id="65" w:name="_Toc151190146"/>
      <w:r/>
      <w:bookmarkStart w:id="66" w:name="_Toc150480757"/>
      <w:r/>
      <w:bookmarkStart w:id="67" w:name="_Toc150774724"/>
      <w:r/>
      <w:bookmarkStart w:id="68" w:name="_Toc164608788"/>
      <w:r/>
      <w:bookmarkStart w:id="69" w:name="_Toc226309763"/>
      <w:r/>
      <w:bookmarkStart w:id="70" w:name="_Toc151193907"/>
      <w:r/>
      <w:bookmarkStart w:id="71" w:name="_Toc226965709"/>
      <w:r/>
      <w:bookmarkStart w:id="72" w:name="_Toc151193689"/>
      <w:r/>
      <w:bookmarkStart w:id="73" w:name="_Toc150774619"/>
      <w:r/>
      <w:bookmarkStart w:id="74" w:name="_Toc150509270"/>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866"/>
        <w:jc w:val="center"/>
        <w:rPr>
          <w:b/>
          <w:sz w:val="28"/>
          <w:szCs w:val="28"/>
          <w:highlight w:val="none"/>
        </w:rPr>
      </w:pPr>
      <w:r>
        <w:rPr>
          <w:b/>
          <w:sz w:val="28"/>
          <w:szCs w:val="28"/>
          <w:highlight w:val="none"/>
        </w:rPr>
      </w:r>
      <w:r/>
    </w:p>
    <w:p>
      <w:pPr>
        <w:pStyle w:val="866"/>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rPr>
          <w:rFonts w:hint="eastAsia"/>
          <w:sz w:val="24"/>
          <w:highlight w:val="none"/>
        </w:rPr>
      </w:r>
      <w:r/>
    </w:p>
    <w:p>
      <w:pPr>
        <w:pStyle w:val="866"/>
        <w:ind w:firstLine="480"/>
        <w:spacing w:line="360" w:lineRule="auto"/>
        <w:rPr>
          <w:sz w:val="24"/>
          <w:highlight w:val="none"/>
        </w:rPr>
      </w:pPr>
      <w:r>
        <w:rPr>
          <w:sz w:val="24"/>
          <w:highlight w:val="none"/>
        </w:rPr>
        <w:t xml:space="preserve">标记“</w:t>
      </w:r>
      <w:r>
        <w:rPr>
          <w:b/>
          <w:sz w:val="24"/>
          <w:highlight w:val="none"/>
        </w:rPr>
        <w:t xml:space="preserve">■</w:t>
      </w:r>
      <w:r>
        <w:rPr>
          <w:sz w:val="24"/>
          <w:highlight w:val="none"/>
        </w:rPr>
        <w:t xml:space="preserve">”的选项意为适用于本项目，标记“□”的选项意为不适用于本项目。</w:t>
      </w:r>
      <w:r>
        <w:rPr>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trHeight w:val="595"/>
          <w:tblHeader/>
        </w:trPr>
        <w:tc>
          <w:tcPr>
            <w:tcW w:w="988" w:type="dxa"/>
            <w:vAlign w:val="center"/>
            <w:textDirection w:val="lrTb"/>
            <w:noWrap w:val="false"/>
          </w:tcPr>
          <w:p>
            <w:pPr>
              <w:pStyle w:val="866"/>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866"/>
              <w:jc w:val="center"/>
              <w:rPr>
                <w:b/>
                <w:bCs/>
                <w:sz w:val="24"/>
                <w:highlight w:val="none"/>
              </w:rPr>
            </w:pPr>
            <w:r>
              <w:rPr>
                <w:b/>
                <w:bCs/>
                <w:sz w:val="24"/>
                <w:highlight w:val="none"/>
              </w:rPr>
              <w:t xml:space="preserve">条目</w:t>
            </w:r>
            <w:r>
              <w:rPr>
                <w:b/>
                <w:bCs/>
                <w:sz w:val="24"/>
                <w:highlight w:val="none"/>
              </w:rPr>
            </w:r>
            <w:r/>
          </w:p>
        </w:tc>
        <w:tc>
          <w:tcPr>
            <w:tcW w:w="7540" w:type="dxa"/>
            <w:vAlign w:val="center"/>
            <w:textDirection w:val="lrTb"/>
            <w:noWrap w:val="false"/>
          </w:tcPr>
          <w:p>
            <w:pPr>
              <w:pStyle w:val="866"/>
              <w:jc w:val="center"/>
              <w:rPr>
                <w:b/>
                <w:bCs/>
                <w:sz w:val="24"/>
                <w:highlight w:val="none"/>
              </w:rPr>
            </w:pPr>
            <w:r>
              <w:rPr>
                <w:b/>
                <w:bCs/>
                <w:sz w:val="24"/>
                <w:highlight w:val="none"/>
              </w:rPr>
              <w:t xml:space="preserve">内容</w:t>
            </w:r>
            <w:r>
              <w:rPr>
                <w:b/>
                <w:bCs/>
                <w:sz w:val="24"/>
                <w:highlight w:val="none"/>
              </w:rPr>
            </w:r>
            <w:r/>
          </w:p>
        </w:tc>
      </w:tr>
      <w:tr>
        <w:trPr>
          <w:cantSplit/>
          <w:trHeight w:val="20"/>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项目属性</w:t>
            </w:r>
            <w:r>
              <w:rPr>
                <w:sz w:val="24"/>
                <w:highlight w:val="none"/>
              </w:rPr>
            </w:r>
            <w:r/>
          </w:p>
        </w:tc>
        <w:tc>
          <w:tcPr>
            <w:tcW w:w="7540" w:type="dxa"/>
            <w:vAlign w:val="center"/>
            <w:textDirection w:val="lrTb"/>
            <w:noWrap w:val="false"/>
          </w:tcPr>
          <w:p>
            <w:pPr>
              <w:pStyle w:val="866"/>
              <w:jc w:val="left"/>
              <w:rPr>
                <w:sz w:val="24"/>
                <w:highlight w:val="none"/>
              </w:rPr>
            </w:pPr>
            <w:r>
              <w:rPr>
                <w:sz w:val="24"/>
                <w:highlight w:val="none"/>
              </w:rPr>
              <w:t xml:space="preserve">项目属性：</w:t>
            </w:r>
            <w:r>
              <w:rPr>
                <w:sz w:val="24"/>
                <w:highlight w:val="none"/>
              </w:rPr>
            </w:r>
            <w:r/>
          </w:p>
          <w:p>
            <w:pPr>
              <w:pStyle w:val="866"/>
              <w:jc w:val="left"/>
              <w:rPr>
                <w:sz w:val="24"/>
                <w:highlight w:val="none"/>
              </w:rPr>
            </w:pPr>
            <w:r>
              <w:rPr>
                <w:rFonts w:hint="eastAsia" w:ascii="宋体" w:hAnsi="宋体" w:cs="宋体"/>
                <w:b/>
                <w:sz w:val="24"/>
                <w:highlight w:val="none"/>
              </w:rPr>
              <w:t xml:space="preserve">■</w:t>
            </w:r>
            <w:r>
              <w:rPr>
                <w:sz w:val="24"/>
                <w:highlight w:val="none"/>
              </w:rPr>
              <w:t xml:space="preserve">服务</w:t>
            </w:r>
            <w:r>
              <w:rPr>
                <w:sz w:val="24"/>
                <w:highlight w:val="none"/>
              </w:rPr>
            </w:r>
            <w:r/>
          </w:p>
          <w:p>
            <w:pPr>
              <w:pStyle w:val="866"/>
              <w:jc w:val="left"/>
              <w:rPr>
                <w:sz w:val="24"/>
                <w:highlight w:val="none"/>
                <w:u w:val="single"/>
              </w:rPr>
            </w:pPr>
            <w:r>
              <w:rPr>
                <w:rFonts w:hint="eastAsia" w:ascii="宋体" w:hAnsi="宋体" w:eastAsia="宋体" w:cs="宋体"/>
                <w:sz w:val="24"/>
                <w:highlight w:val="none"/>
              </w:rPr>
              <w:t xml:space="preserve">□</w:t>
            </w:r>
            <w:r>
              <w:rPr>
                <w:sz w:val="24"/>
                <w:highlight w:val="none"/>
              </w:rPr>
              <w:t xml:space="preserve">货物</w:t>
            </w:r>
            <w:r>
              <w:rPr>
                <w:sz w:val="24"/>
                <w:highlight w:val="none"/>
                <w:u w:val="single"/>
              </w:rPr>
            </w:r>
            <w:r/>
          </w:p>
        </w:tc>
      </w:tr>
      <w:tr>
        <w:trPr>
          <w:cantSplit/>
          <w:trHeight w:val="20"/>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2.3</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科研仪器设备</w:t>
            </w:r>
            <w:r>
              <w:rPr>
                <w:sz w:val="24"/>
                <w:highlight w:val="none"/>
              </w:rPr>
            </w:r>
            <w:r/>
          </w:p>
        </w:tc>
        <w:tc>
          <w:tcPr>
            <w:tcW w:w="7540" w:type="dxa"/>
            <w:vAlign w:val="center"/>
            <w:textDirection w:val="lrTb"/>
            <w:noWrap w:val="false"/>
          </w:tcPr>
          <w:p>
            <w:pPr>
              <w:pStyle w:val="866"/>
              <w:jc w:val="left"/>
              <w:rPr>
                <w:sz w:val="24"/>
                <w:highlight w:val="none"/>
              </w:rPr>
            </w:pPr>
            <w:r>
              <w:rPr>
                <w:sz w:val="24"/>
                <w:highlight w:val="none"/>
              </w:rPr>
              <w:t xml:space="preserve">是否属于科研仪器设备采购项目：</w:t>
            </w:r>
            <w:r>
              <w:rPr>
                <w:sz w:val="24"/>
                <w:highlight w:val="none"/>
              </w:rPr>
            </w:r>
            <w:r/>
          </w:p>
          <w:p>
            <w:pPr>
              <w:pStyle w:val="866"/>
              <w:jc w:val="left"/>
              <w:rPr>
                <w:sz w:val="24"/>
                <w:highlight w:val="none"/>
              </w:rPr>
            </w:pPr>
            <w:r>
              <w:rPr>
                <w:rFonts w:hint="eastAsia" w:ascii="宋体" w:hAnsi="宋体" w:eastAsia="宋体" w:cs="宋体"/>
                <w:sz w:val="24"/>
                <w:highlight w:val="none"/>
              </w:rPr>
              <w:t xml:space="preserve">□</w:t>
            </w:r>
            <w:r>
              <w:rPr>
                <w:sz w:val="24"/>
                <w:highlight w:val="none"/>
              </w:rPr>
              <w:t xml:space="preserve">是</w:t>
            </w:r>
            <w:r>
              <w:rPr>
                <w:sz w:val="24"/>
                <w:highlight w:val="none"/>
              </w:rPr>
            </w:r>
            <w:r/>
          </w:p>
          <w:p>
            <w:pPr>
              <w:pStyle w:val="866"/>
              <w:jc w:val="left"/>
              <w:rPr>
                <w:sz w:val="24"/>
                <w:highlight w:val="none"/>
              </w:rPr>
            </w:pPr>
            <w:r>
              <w:rPr>
                <w:rFonts w:hint="eastAsia" w:ascii="宋体" w:hAnsi="宋体" w:cs="宋体"/>
                <w:b/>
                <w:sz w:val="24"/>
                <w:highlight w:val="none"/>
              </w:rPr>
              <w:t xml:space="preserve">■</w:t>
            </w:r>
            <w:r>
              <w:rPr>
                <w:sz w:val="24"/>
                <w:highlight w:val="none"/>
              </w:rPr>
              <w:t xml:space="preserve">否</w:t>
            </w:r>
            <w:r>
              <w:rPr>
                <w:sz w:val="24"/>
                <w:highlight w:val="none"/>
              </w:rPr>
            </w:r>
            <w:r/>
          </w:p>
        </w:tc>
      </w:tr>
      <w:tr>
        <w:trPr>
          <w:cantSplit/>
          <w:trHeight w:val="20"/>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2.4</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核心产品</w:t>
            </w:r>
            <w:r>
              <w:rPr>
                <w:sz w:val="24"/>
                <w:highlight w:val="none"/>
              </w:rPr>
            </w:r>
            <w:r/>
          </w:p>
        </w:tc>
        <w:tc>
          <w:tcPr>
            <w:tcW w:w="7540" w:type="dxa"/>
            <w:vAlign w:val="center"/>
            <w:textDirection w:val="lrTb"/>
            <w:noWrap w:val="false"/>
          </w:tcPr>
          <w:p>
            <w:pPr>
              <w:pStyle w:val="906"/>
              <w:rPr>
                <w:rFonts w:ascii="Times New Roman" w:hAnsi="Times New Roman"/>
                <w:sz w:val="24"/>
                <w:szCs w:val="24"/>
                <w:highlight w:val="none"/>
              </w:rPr>
            </w:pPr>
            <w:r>
              <w:rPr>
                <w:rFonts w:hint="eastAsia" w:ascii="宋体" w:hAnsi="宋体" w:cs="宋体"/>
                <w:b/>
                <w:sz w:val="24"/>
                <w:highlight w:val="none"/>
              </w:rPr>
              <w:t xml:space="preserve">■</w:t>
            </w:r>
            <w:r>
              <w:rPr>
                <w:rFonts w:ascii="Times New Roman" w:hAnsi="Times New Roman"/>
                <w:sz w:val="24"/>
                <w:szCs w:val="24"/>
                <w:highlight w:val="none"/>
              </w:rPr>
              <w:t xml:space="preserve">关于核心产品本项目__包不适用。</w:t>
            </w:r>
            <w:r>
              <w:rPr>
                <w:rFonts w:ascii="Times New Roman" w:hAnsi="Times New Roman"/>
                <w:sz w:val="24"/>
                <w:szCs w:val="24"/>
                <w:highlight w:val="none"/>
              </w:rPr>
            </w:r>
            <w:r/>
          </w:p>
          <w:p>
            <w:pPr>
              <w:pStyle w:val="906"/>
              <w:rPr>
                <w:rFonts w:ascii="Times New Roman" w:hAnsi="Times New Roman"/>
                <w:sz w:val="24"/>
                <w:szCs w:val="24"/>
                <w:highlight w:val="none"/>
              </w:rPr>
            </w:pPr>
            <w:r>
              <w:rPr>
                <w:rFonts w:hint="eastAsia" w:ascii="宋体" w:hAnsi="宋体" w:eastAsia="宋体" w:cs="宋体"/>
                <w:sz w:val="24"/>
                <w:highlight w:val="none"/>
                <w:lang w:eastAsia="zh-CN"/>
              </w:rPr>
              <w:t xml:space="preserve">□</w:t>
            </w:r>
            <w:r>
              <w:rPr>
                <w:rFonts w:ascii="Times New Roman" w:hAnsi="Times New Roman"/>
                <w:sz w:val="24"/>
                <w:szCs w:val="24"/>
                <w:highlight w:val="none"/>
              </w:rPr>
              <w:t xml:space="preserve">本项目__包为单一产品采购项目。</w:t>
            </w:r>
            <w:r>
              <w:rPr>
                <w:rFonts w:ascii="Times New Roman" w:hAnsi="Times New Roman"/>
                <w:sz w:val="24"/>
                <w:szCs w:val="24"/>
                <w:highlight w:val="none"/>
              </w:rPr>
            </w:r>
            <w:r/>
          </w:p>
          <w:p>
            <w:pPr>
              <w:pStyle w:val="1122"/>
              <w:jc w:val="both"/>
              <w:rPr>
                <w:sz w:val="24"/>
                <w:highlight w:val="none"/>
              </w:rPr>
            </w:pPr>
            <w:r>
              <w:rPr>
                <w:rFonts w:hint="eastAsia" w:ascii="宋体" w:hAnsi="宋体" w:eastAsia="宋体" w:cs="宋体"/>
                <w:sz w:val="24"/>
                <w:highlight w:val="none"/>
                <w:lang w:eastAsia="zh-CN"/>
              </w:rPr>
              <w:t xml:space="preserve">□</w:t>
            </w:r>
            <w:r>
              <w:rPr>
                <w:sz w:val="24"/>
                <w:highlight w:val="none"/>
              </w:rPr>
              <w:t xml:space="preserve">本项目为非单一产品采购项目，核心产品为：</w:t>
            </w:r>
            <w:r>
              <w:rPr>
                <w:rFonts w:hint="eastAsia"/>
                <w:sz w:val="24"/>
                <w:szCs w:val="24"/>
                <w:highlight w:val="none"/>
                <w:u w:val="single"/>
                <w:lang w:val="en-US" w:eastAsia="zh-CN"/>
              </w:rPr>
              <w:t xml:space="preserve">      </w:t>
            </w:r>
            <w:r>
              <w:rPr>
                <w:sz w:val="24"/>
                <w:highlight w:val="none"/>
              </w:rPr>
              <w:t xml:space="preserve">。</w:t>
            </w:r>
            <w:r>
              <w:rPr>
                <w:sz w:val="24"/>
                <w:highlight w:val="none"/>
              </w:rPr>
            </w:r>
            <w:r/>
          </w:p>
        </w:tc>
      </w:tr>
      <w:tr>
        <w:trPr>
          <w:cantSplit/>
          <w:trHeight w:val="20"/>
        </w:trPr>
        <w:tc>
          <w:tcPr>
            <w:tcW w:w="988" w:type="dxa"/>
            <w:vAlign w:val="center"/>
            <w:vMerge w:val="restart"/>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3.1</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现场考察</w:t>
            </w:r>
            <w:r>
              <w:rPr>
                <w:sz w:val="24"/>
                <w:highlight w:val="none"/>
              </w:rPr>
            </w:r>
            <w:r/>
          </w:p>
        </w:tc>
        <w:tc>
          <w:tcPr>
            <w:tcW w:w="7540" w:type="dxa"/>
            <w:vAlign w:val="center"/>
            <w:textDirection w:val="lrTb"/>
            <w:noWrap w:val="false"/>
          </w:tcPr>
          <w:p>
            <w:pPr>
              <w:pStyle w:val="866"/>
              <w:jc w:val="left"/>
              <w:rPr>
                <w:rFonts w:hint="eastAsia" w:eastAsia="宋体"/>
                <w:sz w:val="24"/>
                <w:highlight w:val="none"/>
                <w:lang w:eastAsia="zh-CN"/>
              </w:rPr>
            </w:pPr>
            <w:r>
              <w:rPr>
                <w:rFonts w:hint="eastAsia" w:ascii="宋体" w:hAnsi="宋体" w:cs="宋体"/>
                <w:b/>
                <w:sz w:val="24"/>
                <w:highlight w:val="none"/>
              </w:rPr>
              <w:t xml:space="preserve">■</w:t>
            </w:r>
            <w:r>
              <w:rPr>
                <w:sz w:val="24"/>
                <w:highlight w:val="none"/>
              </w:rPr>
              <w:t xml:space="preserve">不组织</w:t>
            </w:r>
            <w:r>
              <w:rPr>
                <w:rFonts w:hint="eastAsia"/>
                <w:sz w:val="24"/>
                <w:highlight w:val="none"/>
                <w:lang w:eastAsia="zh-CN"/>
              </w:rPr>
              <w:t xml:space="preserve">。</w:t>
            </w:r>
            <w:r>
              <w:rPr>
                <w:rFonts w:hint="eastAsia" w:eastAsia="宋体"/>
                <w:sz w:val="24"/>
                <w:highlight w:val="none"/>
                <w:lang w:eastAsia="zh-CN"/>
              </w:rPr>
            </w:r>
            <w:r/>
          </w:p>
          <w:p>
            <w:pPr>
              <w:pStyle w:val="866"/>
              <w:jc w:val="left"/>
              <w:rPr>
                <w:bCs/>
                <w:sz w:val="24"/>
                <w:highlight w:val="none"/>
              </w:rPr>
            </w:pPr>
            <w:r>
              <w:rPr>
                <w:rFonts w:hint="eastAsia" w:ascii="宋体" w:hAnsi="宋体" w:eastAsia="宋体" w:cs="宋体"/>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bCs/>
                <w:sz w:val="24"/>
                <w:highlight w:val="none"/>
              </w:rPr>
            </w:r>
            <w:r/>
          </w:p>
          <w:p>
            <w:pPr>
              <w:pStyle w:val="866"/>
              <w:jc w:val="left"/>
              <w:rPr>
                <w:rFonts w:hint="eastAsia"/>
                <w:bCs/>
                <w:sz w:val="24"/>
                <w:highlight w:val="none"/>
              </w:rPr>
            </w:pPr>
            <w:r>
              <w:rPr>
                <w:sz w:val="24"/>
                <w:highlight w:val="none"/>
              </w:rPr>
              <w:t xml:space="preserve">考察地点：___________。</w:t>
            </w:r>
            <w:r>
              <w:rPr>
                <w:rFonts w:hint="eastAsia"/>
                <w:bCs/>
                <w:sz w:val="24"/>
                <w:highlight w:val="none"/>
              </w:rPr>
            </w:r>
            <w:r/>
          </w:p>
        </w:tc>
      </w:tr>
      <w:tr>
        <w:trPr>
          <w:cantSplit/>
          <w:trHeight w:val="20"/>
        </w:trPr>
        <w:tc>
          <w:tcPr>
            <w:tcW w:w="988" w:type="dxa"/>
            <w:vAlign w:val="center"/>
            <w:vMerge w:val="continue"/>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开标前答疑会</w:t>
            </w:r>
            <w:r>
              <w:rPr>
                <w:sz w:val="24"/>
                <w:highlight w:val="none"/>
              </w:rPr>
            </w:r>
            <w:r/>
          </w:p>
        </w:tc>
        <w:tc>
          <w:tcPr>
            <w:tcW w:w="7540" w:type="dxa"/>
            <w:vAlign w:val="center"/>
            <w:textDirection w:val="lrTb"/>
            <w:noWrap w:val="false"/>
          </w:tcPr>
          <w:p>
            <w:pPr>
              <w:pStyle w:val="866"/>
              <w:jc w:val="left"/>
              <w:rPr>
                <w:sz w:val="24"/>
                <w:highlight w:val="none"/>
              </w:rPr>
            </w:pPr>
            <w:r>
              <w:rPr>
                <w:rFonts w:hint="eastAsia" w:ascii="宋体" w:hAnsi="宋体" w:cs="宋体"/>
                <w:b/>
                <w:sz w:val="24"/>
                <w:highlight w:val="none"/>
              </w:rPr>
              <w:t xml:space="preserve">■</w:t>
            </w:r>
            <w:r>
              <w:rPr>
                <w:sz w:val="24"/>
                <w:highlight w:val="none"/>
              </w:rPr>
              <w:t xml:space="preserve">不召开</w:t>
            </w:r>
            <w:r>
              <w:rPr>
                <w:sz w:val="24"/>
                <w:highlight w:val="none"/>
              </w:rPr>
            </w:r>
            <w:r/>
          </w:p>
          <w:p>
            <w:pPr>
              <w:pStyle w:val="866"/>
              <w:jc w:val="left"/>
              <w:rPr>
                <w:sz w:val="24"/>
                <w:highlight w:val="none"/>
              </w:rPr>
            </w:pPr>
            <w:r>
              <w:rPr>
                <w:rFonts w:hint="eastAsia" w:ascii="宋体" w:hAnsi="宋体" w:eastAsia="宋体" w:cs="宋体"/>
                <w:sz w:val="24"/>
                <w:highlight w:val="none"/>
              </w:rPr>
              <w:t xml:space="preserve">□</w:t>
            </w: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rPr>
                <w:sz w:val="24"/>
                <w:highlight w:val="none"/>
              </w:rPr>
            </w:r>
            <w:r/>
          </w:p>
          <w:p>
            <w:pPr>
              <w:pStyle w:val="866"/>
              <w:jc w:val="left"/>
              <w:rPr>
                <w:sz w:val="24"/>
                <w:highlight w:val="none"/>
              </w:rPr>
            </w:pPr>
            <w:r>
              <w:rPr>
                <w:sz w:val="24"/>
                <w:highlight w:val="none"/>
              </w:rPr>
              <w:t xml:space="preserve">召开地点：____________</w:t>
            </w:r>
            <w:r>
              <w:rPr>
                <w:rFonts w:hint="eastAsia"/>
                <w:sz w:val="24"/>
                <w:highlight w:val="none"/>
              </w:rPr>
              <w:t xml:space="preserve">。</w:t>
            </w:r>
            <w:r>
              <w:rPr>
                <w:sz w:val="24"/>
                <w:highlight w:val="none"/>
              </w:rPr>
            </w:r>
            <w:r/>
          </w:p>
        </w:tc>
      </w:tr>
      <w:tr>
        <w:trPr>
          <w:cantSplit/>
          <w:trHeight w:val="20"/>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4.1</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样品</w:t>
            </w:r>
            <w:r>
              <w:rPr>
                <w:sz w:val="24"/>
                <w:highlight w:val="none"/>
              </w:rPr>
            </w:r>
            <w:r/>
          </w:p>
        </w:tc>
        <w:tc>
          <w:tcPr>
            <w:tcW w:w="7540" w:type="dxa"/>
            <w:vAlign w:val="center"/>
            <w:textDirection w:val="lrTb"/>
            <w:noWrap w:val="false"/>
          </w:tcPr>
          <w:p>
            <w:pPr>
              <w:pStyle w:val="866"/>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rPr>
                <w:rFonts w:hint="eastAsia" w:ascii="宋体" w:hAnsi="宋体" w:eastAsia="宋体" w:cs="宋体"/>
                <w:sz w:val="24"/>
                <w:highlight w:val="none"/>
              </w:rPr>
            </w:r>
            <w:r/>
          </w:p>
          <w:p>
            <w:pPr>
              <w:pStyle w:val="866"/>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rPr>
                <w:rFonts w:hint="eastAsia" w:ascii="宋体" w:hAnsi="宋体" w:eastAsia="宋体" w:cs="宋体"/>
                <w:sz w:val="24"/>
                <w:highlight w:val="none"/>
              </w:rPr>
            </w:r>
            <w:r/>
          </w:p>
          <w:p>
            <w:pPr>
              <w:pStyle w:val="866"/>
              <w:jc w:val="left"/>
              <w:rPr>
                <w:rFonts w:hint="eastAsia" w:ascii="宋体" w:hAnsi="宋体" w:eastAsia="宋体" w:cs="宋体"/>
                <w:sz w:val="24"/>
                <w:highlight w:val="none"/>
              </w:rPr>
            </w:pPr>
            <w:r>
              <w:rPr>
                <w:rFonts w:hint="eastAsia" w:ascii="宋体" w:hAnsi="宋体" w:eastAsia="宋体" w:cs="宋体"/>
                <w:sz w:val="24"/>
                <w:highlight w:val="none"/>
              </w:rPr>
              <w:t xml:space="preserve">□需要，具体要求如下：</w:t>
            </w:r>
            <w:r>
              <w:rPr>
                <w:rFonts w:hint="eastAsia" w:ascii="宋体" w:hAnsi="宋体" w:eastAsia="宋体" w:cs="宋体"/>
                <w:sz w:val="24"/>
                <w:highlight w:val="none"/>
              </w:rPr>
            </w:r>
            <w:r/>
          </w:p>
          <w:p>
            <w:pPr>
              <w:pStyle w:val="866"/>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（1）样品制作的标准和要求：_________；</w:t>
            </w:r>
            <w:r>
              <w:rPr>
                <w:rFonts w:hint="eastAsia" w:ascii="宋体" w:hAnsi="宋体" w:eastAsia="宋体" w:cs="宋体"/>
                <w:sz w:val="24"/>
                <w:highlight w:val="none"/>
                <w:u w:val="single"/>
              </w:rPr>
            </w:r>
            <w:r/>
          </w:p>
          <w:p>
            <w:pPr>
              <w:pStyle w:val="866"/>
              <w:jc w:val="left"/>
              <w:rPr>
                <w:rFonts w:hint="eastAsia" w:ascii="宋体" w:hAnsi="宋体" w:eastAsia="宋体" w:cs="宋体"/>
                <w:sz w:val="24"/>
                <w:highlight w:val="none"/>
              </w:rPr>
            </w:pPr>
            <w:r>
              <w:rPr>
                <w:rFonts w:hint="eastAsia" w:ascii="宋体" w:hAnsi="宋体" w:eastAsia="宋体" w:cs="宋体"/>
                <w:sz w:val="24"/>
                <w:highlight w:val="none"/>
              </w:rPr>
              <w:t xml:space="preserve">（2）是否需要随样品提交相关检测报告：</w:t>
            </w:r>
            <w:r>
              <w:rPr>
                <w:rFonts w:hint="eastAsia" w:ascii="宋体" w:hAnsi="宋体" w:eastAsia="宋体" w:cs="宋体"/>
                <w:sz w:val="24"/>
                <w:highlight w:val="none"/>
              </w:rPr>
            </w:r>
            <w:r/>
          </w:p>
          <w:p>
            <w:pPr>
              <w:pStyle w:val="866"/>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□不需要</w:t>
            </w:r>
            <w:r>
              <w:rPr>
                <w:rFonts w:hint="eastAsia" w:ascii="宋体" w:hAnsi="宋体" w:eastAsia="宋体" w:cs="宋体"/>
                <w:sz w:val="24"/>
                <w:highlight w:val="none"/>
              </w:rPr>
            </w:r>
            <w:r/>
          </w:p>
          <w:p>
            <w:pPr>
              <w:pStyle w:val="866"/>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□需要</w:t>
            </w:r>
            <w:r>
              <w:rPr>
                <w:rFonts w:hint="eastAsia" w:ascii="宋体" w:hAnsi="宋体" w:eastAsia="宋体" w:cs="宋体"/>
                <w:sz w:val="24"/>
                <w:highlight w:val="none"/>
              </w:rPr>
            </w:r>
            <w:r/>
          </w:p>
          <w:p>
            <w:pPr>
              <w:pStyle w:val="866"/>
              <w:jc w:val="left"/>
              <w:rPr>
                <w:rFonts w:hint="eastAsia" w:ascii="宋体" w:hAnsi="宋体" w:eastAsia="宋体" w:cs="宋体"/>
                <w:sz w:val="24"/>
                <w:highlight w:val="none"/>
              </w:rPr>
            </w:pPr>
            <w:r>
              <w:rPr>
                <w:rFonts w:hint="eastAsia" w:ascii="宋体" w:hAnsi="宋体" w:eastAsia="宋体" w:cs="宋体"/>
                <w:sz w:val="24"/>
                <w:highlight w:val="none"/>
              </w:rPr>
              <w:t xml:space="preserve">（3）样品递交要求：_________；</w:t>
            </w:r>
            <w:r>
              <w:rPr>
                <w:rFonts w:hint="eastAsia" w:ascii="宋体" w:hAnsi="宋体" w:eastAsia="宋体" w:cs="宋体"/>
                <w:sz w:val="24"/>
                <w:highlight w:val="none"/>
              </w:rPr>
            </w:r>
            <w:r/>
          </w:p>
          <w:p>
            <w:pPr>
              <w:pStyle w:val="866"/>
              <w:jc w:val="left"/>
              <w:rPr>
                <w:rFonts w:hint="eastAsia" w:ascii="宋体" w:hAnsi="宋体" w:eastAsia="宋体" w:cs="宋体"/>
                <w:sz w:val="24"/>
                <w:highlight w:val="none"/>
              </w:rPr>
            </w:pPr>
            <w:r>
              <w:rPr>
                <w:rFonts w:hint="eastAsia" w:ascii="宋体" w:hAnsi="宋体" w:eastAsia="宋体" w:cs="宋体"/>
                <w:sz w:val="24"/>
                <w:highlight w:val="none"/>
              </w:rPr>
              <w:t xml:space="preserve">（4）未中标人样品退还：_________；</w:t>
            </w:r>
            <w:r>
              <w:rPr>
                <w:rFonts w:hint="eastAsia" w:ascii="宋体" w:hAnsi="宋体" w:eastAsia="宋体" w:cs="宋体"/>
                <w:sz w:val="24"/>
                <w:highlight w:val="none"/>
              </w:rPr>
            </w:r>
            <w:r/>
          </w:p>
          <w:p>
            <w:pPr>
              <w:pStyle w:val="866"/>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（5）中标人样品保管、封存及退还：_________；</w:t>
            </w:r>
            <w:r>
              <w:rPr>
                <w:rFonts w:hint="eastAsia" w:ascii="宋体" w:hAnsi="宋体" w:eastAsia="宋体" w:cs="宋体"/>
                <w:sz w:val="24"/>
                <w:highlight w:val="none"/>
                <w:u w:val="single"/>
              </w:rPr>
            </w:r>
            <w:r/>
          </w:p>
          <w:p>
            <w:pPr>
              <w:pStyle w:val="866"/>
              <w:jc w:val="left"/>
              <w:rPr>
                <w:sz w:val="24"/>
                <w:highlight w:val="none"/>
              </w:rPr>
            </w:pPr>
            <w:r>
              <w:rPr>
                <w:rFonts w:hint="eastAsia" w:ascii="宋体" w:hAnsi="宋体" w:eastAsia="宋体" w:cs="宋体"/>
                <w:sz w:val="24"/>
                <w:highlight w:val="none"/>
              </w:rPr>
              <w:t xml:space="preserve">（6）其他要求（如有）：_________。</w:t>
            </w:r>
            <w:r>
              <w:rPr>
                <w:sz w:val="24"/>
                <w:highlight w:val="none"/>
              </w:rPr>
            </w:r>
            <w:r/>
          </w:p>
        </w:tc>
      </w:tr>
      <w:tr>
        <w:trPr>
          <w:cantSplit/>
          <w:trHeight w:val="631"/>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5.2.5</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标的所属行业</w:t>
            </w:r>
            <w:r>
              <w:rPr>
                <w:sz w:val="24"/>
                <w:highlight w:val="none"/>
              </w:rPr>
            </w:r>
            <w:r/>
          </w:p>
        </w:tc>
        <w:tc>
          <w:tcPr>
            <w:tcW w:w="7540" w:type="dxa"/>
            <w:vAlign w:val="center"/>
            <w:textDirection w:val="lrTb"/>
            <w:noWrap w:val="false"/>
          </w:tcPr>
          <w:p>
            <w:pPr>
              <w:pStyle w:val="866"/>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其他未列明行业</w:t>
            </w:r>
            <w:r>
              <w:rPr>
                <w:sz w:val="24"/>
                <w:highlight w:val="none"/>
              </w:rPr>
            </w:r>
            <w:r/>
          </w:p>
        </w:tc>
      </w:tr>
    </w:tbl>
    <w:p>
      <w:pPr>
        <w:pStyle w:val="866"/>
        <w:rPr>
          <w:highlight w:val="none"/>
        </w:rPr>
      </w:pPr>
      <w:r>
        <w:rPr>
          <w:highlight w:val="none"/>
        </w:rPr>
        <w:br w:type="page" w:clear="all"/>
      </w:r>
      <w:r>
        <w:rPr>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rFonts w:hint="eastAsia"/>
                <w:sz w:val="24"/>
                <w:highlight w:val="none"/>
              </w:rPr>
              <w:t xml:space="preserve">投标报价</w:t>
            </w:r>
            <w:r>
              <w:rPr>
                <w:sz w:val="24"/>
                <w:highlight w:val="none"/>
              </w:rPr>
            </w:r>
            <w:r/>
          </w:p>
        </w:tc>
        <w:tc>
          <w:tcPr>
            <w:tcW w:w="7540" w:type="dxa"/>
            <w:vAlign w:val="center"/>
            <w:textDirection w:val="lrTb"/>
            <w:noWrap w:val="false"/>
          </w:tcPr>
          <w:p>
            <w:pPr>
              <w:pStyle w:val="866"/>
              <w:jc w:val="left"/>
              <w:spacing w:line="240" w:lineRule="auto"/>
              <w:rPr>
                <w:sz w:val="24"/>
                <w:highlight w:val="none"/>
              </w:rPr>
            </w:pPr>
            <w:r>
              <w:rPr>
                <w:rFonts w:hint="eastAsia"/>
                <w:sz w:val="24"/>
                <w:highlight w:val="none"/>
              </w:rPr>
              <w:t xml:space="preserve">投标报价的特殊规定：</w:t>
            </w:r>
            <w:r>
              <w:rPr>
                <w:sz w:val="24"/>
                <w:highlight w:val="none"/>
              </w:rPr>
            </w:r>
            <w:r/>
          </w:p>
          <w:p>
            <w:pPr>
              <w:pStyle w:val="866"/>
              <w:jc w:val="left"/>
              <w:spacing w:line="240" w:lineRule="auto"/>
              <w:rPr>
                <w:sz w:val="24"/>
                <w:highlight w:val="none"/>
              </w:rPr>
            </w:pPr>
            <w:r>
              <w:rPr>
                <w:rFonts w:hint="eastAsia" w:ascii="宋体" w:hAnsi="宋体" w:cs="宋体"/>
                <w:b/>
                <w:sz w:val="24"/>
                <w:highlight w:val="none"/>
              </w:rPr>
              <w:t xml:space="preserve">■</w:t>
            </w:r>
            <w:r>
              <w:rPr>
                <w:sz w:val="24"/>
                <w:highlight w:val="none"/>
              </w:rPr>
              <w:t xml:space="preserve">无</w:t>
            </w:r>
            <w:r>
              <w:rPr>
                <w:sz w:val="24"/>
                <w:highlight w:val="none"/>
              </w:rPr>
            </w:r>
            <w:r/>
          </w:p>
          <w:p>
            <w:pPr>
              <w:pStyle w:val="866"/>
              <w:jc w:val="left"/>
              <w:spacing w:line="240" w:lineRule="auto"/>
              <w:rPr>
                <w:highlight w:val="none"/>
              </w:rPr>
            </w:pPr>
            <w:r>
              <w:rPr>
                <w:rFonts w:hint="eastAsia" w:ascii="宋体" w:hAnsi="宋体" w:eastAsia="宋体" w:cs="宋体"/>
                <w:sz w:val="24"/>
                <w:highlight w:val="none"/>
              </w:rPr>
              <w:t xml:space="preserve">□</w:t>
            </w:r>
            <w:r>
              <w:rPr>
                <w:sz w:val="24"/>
                <w:highlight w:val="none"/>
              </w:rPr>
              <w:t xml:space="preserve">有，具体情形：_____。</w:t>
            </w:r>
            <w:r>
              <w:rPr>
                <w:highlight w:val="none"/>
              </w:rPr>
            </w:r>
            <w:r/>
          </w:p>
        </w:tc>
      </w:tr>
      <w:tr>
        <w:trPr>
          <w:trHeight w:val="20"/>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rFonts w:hint="eastAsia"/>
                <w:sz w:val="24"/>
                <w:highlight w:val="none"/>
              </w:rPr>
              <w:t xml:space="preserve">投标保证金</w:t>
            </w:r>
            <w:r>
              <w:rPr>
                <w:sz w:val="24"/>
                <w:highlight w:val="none"/>
              </w:rPr>
            </w:r>
            <w:r/>
          </w:p>
        </w:tc>
        <w:tc>
          <w:tcPr>
            <w:tcW w:w="7540" w:type="dxa"/>
            <w:vAlign w:val="center"/>
            <w:textDirection w:val="lrTb"/>
            <w:noWrap w:val="false"/>
          </w:tcPr>
          <w:p>
            <w:pPr>
              <w:pStyle w:val="866"/>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13.1</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投标有效期</w:t>
            </w:r>
            <w:r>
              <w:rPr>
                <w:sz w:val="24"/>
                <w:highlight w:val="none"/>
              </w:rPr>
            </w:r>
            <w:r/>
          </w:p>
        </w:tc>
        <w:tc>
          <w:tcPr>
            <w:tcW w:w="7540" w:type="dxa"/>
            <w:vAlign w:val="center"/>
            <w:textDirection w:val="lrTb"/>
            <w:noWrap w:val="false"/>
          </w:tcPr>
          <w:p>
            <w:pPr>
              <w:pStyle w:val="866"/>
              <w:jc w:val="lef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25.5</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分包</w:t>
            </w:r>
            <w:r>
              <w:rPr>
                <w:sz w:val="24"/>
                <w:highlight w:val="none"/>
              </w:rPr>
            </w:r>
            <w:r/>
          </w:p>
        </w:tc>
        <w:tc>
          <w:tcPr>
            <w:tcW w:w="7540" w:type="dxa"/>
            <w:vAlign w:val="center"/>
            <w:textDirection w:val="lrTb"/>
            <w:noWrap w:val="false"/>
          </w:tcPr>
          <w:p>
            <w:pPr>
              <w:pStyle w:val="866"/>
              <w:jc w:val="left"/>
              <w:rPr>
                <w:sz w:val="24"/>
                <w:highlight w:val="none"/>
              </w:rPr>
            </w:pPr>
            <w:r>
              <w:rPr>
                <w:sz w:val="24"/>
                <w:highlight w:val="none"/>
              </w:rPr>
              <w:t xml:space="preserve">本项目的非主体、非关键性工作是否允许分包： </w:t>
            </w:r>
            <w:r>
              <w:rPr>
                <w:sz w:val="24"/>
                <w:highlight w:val="none"/>
              </w:rPr>
            </w:r>
            <w:r/>
          </w:p>
          <w:p>
            <w:pPr>
              <w:pStyle w:val="866"/>
              <w:jc w:val="left"/>
              <w:rPr>
                <w:sz w:val="24"/>
                <w:highlight w:val="none"/>
              </w:rPr>
            </w:pPr>
            <w:r>
              <w:rPr>
                <w:rFonts w:hint="eastAsia" w:ascii="宋体" w:hAnsi="宋体" w:cs="宋体"/>
                <w:b/>
                <w:sz w:val="24"/>
                <w:highlight w:val="none"/>
              </w:rPr>
              <w:t xml:space="preserve">■</w:t>
            </w:r>
            <w:r>
              <w:rPr>
                <w:sz w:val="24"/>
                <w:highlight w:val="none"/>
              </w:rPr>
              <w:t xml:space="preserve">不允许</w:t>
            </w:r>
            <w:r>
              <w:rPr>
                <w:sz w:val="24"/>
                <w:highlight w:val="none"/>
              </w:rPr>
            </w:r>
            <w:r/>
          </w:p>
          <w:p>
            <w:pPr>
              <w:pStyle w:val="866"/>
              <w:jc w:val="left"/>
              <w:rPr>
                <w:sz w:val="24"/>
                <w:highlight w:val="none"/>
              </w:rPr>
            </w:pPr>
            <w:r>
              <w:rPr>
                <w:rFonts w:hint="eastAsia" w:ascii="宋体" w:hAnsi="宋体" w:eastAsia="宋体" w:cs="宋体"/>
                <w:sz w:val="24"/>
                <w:highlight w:val="none"/>
              </w:rPr>
              <w:t xml:space="preserve">□</w:t>
            </w:r>
            <w:r>
              <w:rPr>
                <w:sz w:val="24"/>
                <w:highlight w:val="none"/>
              </w:rPr>
              <w:t xml:space="preserve">允许，具体要求：</w:t>
            </w:r>
            <w:r>
              <w:rPr>
                <w:sz w:val="24"/>
                <w:highlight w:val="none"/>
              </w:rPr>
            </w:r>
            <w:r/>
          </w:p>
          <w:p>
            <w:pPr>
              <w:pStyle w:val="866"/>
              <w:jc w:val="left"/>
              <w:rPr>
                <w:sz w:val="24"/>
                <w:highlight w:val="none"/>
              </w:rPr>
            </w:pPr>
            <w:r>
              <w:rPr>
                <w:sz w:val="24"/>
                <w:highlight w:val="none"/>
              </w:rPr>
              <w:t xml:space="preserve">（1）可以分包履行的具体内容：</w:t>
            </w:r>
            <w:r>
              <w:rPr>
                <w:rFonts w:hint="eastAsia"/>
                <w:sz w:val="24"/>
                <w:highlight w:val="none"/>
                <w:lang w:val="en-US" w:eastAsia="zh-CN"/>
              </w:rPr>
              <w:t xml:space="preserve"> </w:t>
            </w:r>
            <w:r>
              <w:rPr>
                <w:rFonts w:hint="eastAsia"/>
                <w:sz w:val="24"/>
                <w:highlight w:val="none"/>
                <w:u w:val="single"/>
                <w:lang w:val="en-US" w:eastAsia="zh-CN"/>
              </w:rPr>
              <w:t xml:space="preserve">       </w:t>
            </w:r>
            <w:r>
              <w:rPr>
                <w:rFonts w:hint="eastAsia"/>
                <w:sz w:val="24"/>
                <w:highlight w:val="none"/>
                <w:lang w:val="en-US" w:eastAsia="zh-CN"/>
              </w:rPr>
              <w:t xml:space="preserve"> </w:t>
            </w:r>
            <w:r>
              <w:rPr>
                <w:sz w:val="24"/>
                <w:highlight w:val="none"/>
              </w:rPr>
              <w:t xml:space="preserve">；</w:t>
            </w:r>
            <w:r>
              <w:rPr>
                <w:sz w:val="24"/>
                <w:highlight w:val="none"/>
              </w:rPr>
            </w:r>
            <w:r/>
          </w:p>
          <w:p>
            <w:pPr>
              <w:pStyle w:val="866"/>
              <w:jc w:val="left"/>
              <w:rPr>
                <w:sz w:val="24"/>
                <w:highlight w:val="none"/>
              </w:rPr>
            </w:pPr>
            <w:r>
              <w:rPr>
                <w:sz w:val="24"/>
                <w:highlight w:val="none"/>
              </w:rPr>
              <w:t xml:space="preserve">（2）允许分包的金额或者比例：_____；</w:t>
            </w:r>
            <w:r>
              <w:rPr>
                <w:sz w:val="24"/>
                <w:highlight w:val="none"/>
              </w:rPr>
            </w:r>
            <w:r/>
          </w:p>
          <w:p>
            <w:pPr>
              <w:pStyle w:val="866"/>
              <w:jc w:val="left"/>
              <w:rPr>
                <w:sz w:val="24"/>
                <w:highlight w:val="none"/>
                <w:u w:val="single"/>
              </w:rPr>
            </w:pPr>
            <w:r>
              <w:rPr>
                <w:sz w:val="24"/>
                <w:highlight w:val="none"/>
              </w:rPr>
              <w:t xml:space="preserve">（3）其他要求：_____。</w:t>
            </w:r>
            <w:r>
              <w:rPr>
                <w:sz w:val="24"/>
                <w:highlight w:val="none"/>
                <w:u w:val="single"/>
              </w:rPr>
            </w:r>
            <w:r/>
          </w:p>
        </w:tc>
      </w:tr>
      <w:tr>
        <w:trPr>
          <w:trHeight w:val="20"/>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26.1.1</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询问</w:t>
            </w:r>
            <w:r>
              <w:rPr>
                <w:sz w:val="24"/>
                <w:highlight w:val="none"/>
              </w:rPr>
            </w:r>
            <w:r/>
          </w:p>
        </w:tc>
        <w:tc>
          <w:tcPr>
            <w:tcW w:w="7540" w:type="dxa"/>
            <w:vAlign w:val="center"/>
            <w:textDirection w:val="lrTb"/>
            <w:noWrap w:val="false"/>
          </w:tcPr>
          <w:p>
            <w:pPr>
              <w:pStyle w:val="866"/>
              <w:jc w:val="left"/>
              <w:rPr>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书面形式，按26.1.2执行。</w:t>
            </w:r>
            <w:r>
              <w:rPr>
                <w:sz w:val="24"/>
                <w:highlight w:val="none"/>
              </w:rPr>
            </w:r>
            <w:r/>
          </w:p>
        </w:tc>
      </w:tr>
      <w:tr>
        <w:trPr>
          <w:trHeight w:val="20"/>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26.3</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联系方式</w:t>
            </w:r>
            <w:r>
              <w:rPr>
                <w:sz w:val="24"/>
                <w:highlight w:val="none"/>
              </w:rPr>
            </w:r>
            <w:r/>
          </w:p>
        </w:tc>
        <w:tc>
          <w:tcPr>
            <w:tcW w:w="7540" w:type="dxa"/>
            <w:vAlign w:val="center"/>
            <w:textDirection w:val="lrTb"/>
            <w:noWrap w:val="false"/>
          </w:tcPr>
          <w:p>
            <w:pPr>
              <w:pStyle w:val="866"/>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866"/>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江苏溧投招标服务有限公司综合办</w:t>
            </w:r>
            <w:r>
              <w:rPr>
                <w:rFonts w:hint="eastAsia" w:ascii="宋体" w:hAnsi="宋体" w:cs="宋体"/>
                <w:sz w:val="24"/>
                <w:highlight w:val="none"/>
              </w:rPr>
              <w:t xml:space="preserve">；</w:t>
            </w:r>
            <w:r>
              <w:rPr>
                <w:rFonts w:hint="eastAsia" w:ascii="宋体" w:hAnsi="宋体" w:cs="宋体"/>
                <w:sz w:val="24"/>
                <w:highlight w:val="none"/>
              </w:rPr>
            </w:r>
            <w:r/>
          </w:p>
          <w:p>
            <w:pPr>
              <w:pStyle w:val="866"/>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0519-87968552</w:t>
            </w:r>
            <w:r>
              <w:rPr>
                <w:rFonts w:hint="eastAsia" w:ascii="宋体" w:hAnsi="宋体" w:cs="宋体"/>
                <w:sz w:val="24"/>
                <w:highlight w:val="none"/>
              </w:rPr>
              <w:t xml:space="preserve">；</w:t>
            </w:r>
            <w:r>
              <w:rPr>
                <w:rFonts w:hint="eastAsia" w:ascii="宋体" w:hAnsi="宋体" w:cs="宋体"/>
                <w:sz w:val="24"/>
                <w:highlight w:val="none"/>
              </w:rPr>
            </w:r>
            <w:r/>
          </w:p>
          <w:p>
            <w:pPr>
              <w:pStyle w:val="866"/>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t xml:space="preserve">。</w:t>
            </w:r>
            <w:r>
              <w:rPr>
                <w:sz w:val="24"/>
                <w:highlight w:val="none"/>
              </w:rPr>
            </w:r>
            <w:r/>
          </w:p>
        </w:tc>
      </w:tr>
      <w:tr>
        <w:trPr>
          <w:trHeight w:val="20"/>
        </w:trPr>
        <w:tc>
          <w:tcPr>
            <w:tcW w:w="988" w:type="dxa"/>
            <w:vAlign w:val="center"/>
            <w:textDirection w:val="lrTb"/>
            <w:noWrap w:val="false"/>
          </w:tcPr>
          <w:p>
            <w:pPr>
              <w:pStyle w:val="906"/>
              <w:jc w:val="center"/>
              <w:rPr>
                <w:rFonts w:ascii="Times New Roman" w:hAnsi="Times New Roman"/>
                <w:sz w:val="24"/>
                <w:szCs w:val="24"/>
                <w:highlight w:val="none"/>
              </w:rPr>
            </w:pPr>
            <w:r>
              <w:rPr>
                <w:rFonts w:ascii="Times New Roman" w:hAnsi="Times New Roman"/>
                <w:sz w:val="24"/>
                <w:szCs w:val="24"/>
                <w:highlight w:val="none"/>
              </w:rPr>
              <w:t xml:space="preserve">27</w:t>
            </w:r>
            <w:r>
              <w:rPr>
                <w:rFonts w:ascii="Times New Roman" w:hAnsi="Times New Roman"/>
                <w:sz w:val="24"/>
                <w:szCs w:val="24"/>
                <w:highlight w:val="none"/>
              </w:rPr>
            </w:r>
            <w:r/>
          </w:p>
        </w:tc>
        <w:tc>
          <w:tcPr>
            <w:tcW w:w="1701" w:type="dxa"/>
            <w:vAlign w:val="center"/>
            <w:textDirection w:val="lrTb"/>
            <w:noWrap w:val="false"/>
          </w:tcPr>
          <w:p>
            <w:pPr>
              <w:pStyle w:val="866"/>
              <w:jc w:val="center"/>
              <w:rPr>
                <w:sz w:val="24"/>
                <w:highlight w:val="none"/>
              </w:rPr>
            </w:pPr>
            <w:r>
              <w:rPr>
                <w:sz w:val="24"/>
                <w:highlight w:val="none"/>
              </w:rPr>
              <w:t xml:space="preserve">代理费</w:t>
            </w:r>
            <w:r>
              <w:rPr>
                <w:sz w:val="24"/>
                <w:highlight w:val="none"/>
              </w:rPr>
            </w:r>
            <w:r/>
          </w:p>
        </w:tc>
        <w:tc>
          <w:tcPr>
            <w:tcW w:w="7540" w:type="dxa"/>
            <w:vAlign w:val="center"/>
            <w:textDirection w:val="lrTb"/>
            <w:noWrap w:val="false"/>
          </w:tcPr>
          <w:p>
            <w:pPr>
              <w:pStyle w:val="866"/>
              <w:jc w:val="left"/>
              <w:rPr>
                <w:rFonts w:hint="eastAsia" w:ascii="宋体" w:hAnsi="宋体" w:cs="宋体"/>
                <w:sz w:val="24"/>
                <w:highlight w:val="none"/>
              </w:rPr>
            </w:pPr>
            <w:r>
              <w:rPr>
                <w:rFonts w:hint="eastAsia" w:ascii="宋体" w:hAnsi="宋体" w:cs="宋体"/>
                <w:sz w:val="24"/>
                <w:highlight w:val="none"/>
              </w:rPr>
              <w:t xml:space="preserve">收费对象：</w:t>
            </w:r>
            <w:r>
              <w:rPr>
                <w:rFonts w:hint="eastAsia" w:ascii="宋体" w:hAnsi="宋体" w:cs="宋体"/>
                <w:sz w:val="24"/>
                <w:highlight w:val="none"/>
              </w:rPr>
            </w:r>
            <w:r/>
          </w:p>
          <w:p>
            <w:pPr>
              <w:pStyle w:val="866"/>
              <w:jc w:val="left"/>
              <w:rPr>
                <w:rFonts w:hint="eastAsia" w:ascii="宋体" w:hAnsi="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采购人</w:t>
            </w:r>
            <w:r>
              <w:rPr>
                <w:rFonts w:hint="eastAsia" w:ascii="宋体" w:hAnsi="宋体" w:cs="宋体"/>
                <w:sz w:val="24"/>
                <w:highlight w:val="none"/>
              </w:rPr>
            </w:r>
            <w:r/>
          </w:p>
          <w:p>
            <w:pPr>
              <w:pStyle w:val="866"/>
              <w:jc w:val="left"/>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w:t>
            </w:r>
            <w:r>
              <w:rPr>
                <w:rFonts w:hint="eastAsia" w:ascii="宋体" w:hAnsi="宋体" w:cs="宋体"/>
                <w:sz w:val="24"/>
                <w:highlight w:val="none"/>
              </w:rPr>
            </w:r>
            <w:r/>
          </w:p>
          <w:p>
            <w:pPr>
              <w:pStyle w:val="866"/>
              <w:jc w:val="left"/>
              <w:rPr>
                <w:rFonts w:hint="eastAsia" w:ascii="宋体" w:hAnsi="宋体" w:cs="宋体"/>
                <w:sz w:val="24"/>
                <w:highlight w:val="none"/>
                <w:u w:val="single"/>
              </w:rPr>
            </w:pPr>
            <w:r>
              <w:rPr>
                <w:rFonts w:hint="eastAsia" w:ascii="宋体" w:hAnsi="宋体" w:cs="宋体"/>
                <w:sz w:val="24"/>
                <w:highlight w:val="none"/>
              </w:rPr>
              <w:t xml:space="preserve">收费标准：</w:t>
            </w:r>
            <w:r>
              <w:rPr>
                <w:rFonts w:hint="eastAsia" w:ascii="宋体" w:hAnsi="宋体" w:cs="宋体"/>
                <w:sz w:val="24"/>
                <w:highlight w:val="none"/>
                <w:u w:val="single"/>
                <w:lang w:val="en-US" w:eastAsia="zh-CN"/>
              </w:rPr>
              <w:t xml:space="preserve">按发改价格【2011】534号文收费标准收取招标代理服务费，但低于¥2000元时按最低¥2000元收取。</w:t>
            </w:r>
            <w:r>
              <w:rPr>
                <w:rFonts w:hint="eastAsia" w:ascii="宋体" w:hAnsi="宋体" w:cs="宋体"/>
                <w:sz w:val="24"/>
                <w:highlight w:val="none"/>
                <w:u w:val="single"/>
              </w:rPr>
            </w:r>
            <w:r/>
          </w:p>
          <w:p>
            <w:pPr>
              <w:pStyle w:val="866"/>
              <w:jc w:val="left"/>
              <w:rPr>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领取中标通知书前</w:t>
            </w:r>
            <w:r>
              <w:rPr>
                <w:rFonts w:hint="eastAsia" w:ascii="宋体" w:hAnsi="宋体" w:cs="宋体"/>
                <w:sz w:val="24"/>
                <w:highlight w:val="none"/>
              </w:rPr>
              <w:t xml:space="preserve">。</w:t>
            </w:r>
            <w:r>
              <w:rPr>
                <w:sz w:val="24"/>
                <w:highlight w:val="none"/>
              </w:rPr>
            </w:r>
            <w:r/>
          </w:p>
        </w:tc>
      </w:tr>
    </w:tbl>
    <w:p>
      <w:pPr>
        <w:pStyle w:val="866"/>
        <w:jc w:val="both"/>
        <w:spacing w:line="360" w:lineRule="auto"/>
        <w:tabs>
          <w:tab w:val="left" w:pos="5580" w:leader="none"/>
        </w:tabs>
        <w:rPr>
          <w:sz w:val="24"/>
          <w:highlight w:val="none"/>
        </w:rPr>
        <w:sectPr>
          <w:footerReference w:type="default" r:id="rId19"/>
          <w:footnotePr/>
          <w:endnotePr/>
          <w:type w:val="nextPage"/>
          <w:pgSz w:w="11907" w:h="16840" w:orient="portrait"/>
          <w:pgMar w:top="1418" w:right="1134" w:bottom="1418" w:left="1701" w:header="851" w:footer="851" w:gutter="0"/>
          <w:pgNumType w:start="1"/>
          <w:cols w:num="1" w:sep="0" w:space="1701" w:equalWidth="1"/>
          <w:docGrid w:linePitch="360"/>
        </w:sectPr>
      </w:pPr>
      <w:r>
        <w:rPr>
          <w:sz w:val="24"/>
          <w:highlight w:val="none"/>
        </w:rPr>
      </w:r>
      <w:r/>
    </w:p>
    <w:p>
      <w:pPr>
        <w:pStyle w:val="866"/>
        <w:jc w:val="center"/>
        <w:spacing w:before="240" w:after="240"/>
        <w:rPr>
          <w:b/>
          <w:sz w:val="28"/>
          <w:szCs w:val="28"/>
          <w:highlight w:val="none"/>
        </w:rPr>
      </w:pPr>
      <w:r/>
      <w:bookmarkStart w:id="75" w:name="_Toc353873662"/>
      <w:r/>
      <w:bookmarkStart w:id="76" w:name="_Toc195842882"/>
      <w:r/>
      <w:bookmarkStart w:id="77" w:name="_Toc150480755"/>
      <w:r/>
      <w:bookmarkStart w:id="78" w:name="_Toc353873932"/>
      <w:r/>
      <w:bookmarkStart w:id="79" w:name="_Toc264969207"/>
      <w:r/>
      <w:bookmarkStart w:id="80" w:name="_Toc226337213"/>
      <w:r/>
      <w:bookmarkStart w:id="81" w:name="_Toc265228355"/>
      <w:r/>
      <w:bookmarkStart w:id="82" w:name="_Toc142311019"/>
      <w:r/>
      <w:bookmarkStart w:id="83" w:name="_Toc353825542"/>
      <w:r/>
      <w:bookmarkStart w:id="84" w:name="_Toc226965790"/>
      <w:r/>
      <w:bookmarkStart w:id="85" w:name="_Toc150774722"/>
      <w:r/>
      <w:bookmarkStart w:id="86" w:name="_Toc127151517"/>
      <w:r/>
      <w:bookmarkStart w:id="87" w:name="_Toc305158785"/>
      <w:r/>
      <w:bookmarkStart w:id="88" w:name="_Toc305158859"/>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highlight w:val="none"/>
        </w:rPr>
      </w:r>
      <w:r/>
    </w:p>
    <w:p>
      <w:pPr>
        <w:pStyle w:val="868"/>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127151518"/>
      <w:r/>
      <w:bookmarkStart w:id="90" w:name="_Toc520356143"/>
      <w:r>
        <w:rPr>
          <w:rFonts w:ascii="Times New Roman" w:hAnsi="Times New Roman" w:eastAsia="宋体"/>
          <w:sz w:val="28"/>
          <w:highlight w:val="none"/>
        </w:rPr>
        <w:tab/>
      </w:r>
      <w:bookmarkStart w:id="91" w:name="_Toc195842883"/>
      <w:r/>
      <w:bookmarkStart w:id="92" w:name="_Toc226965791"/>
      <w:r/>
      <w:bookmarkStart w:id="93" w:name="_Toc151193760"/>
      <w:r/>
      <w:bookmarkStart w:id="94" w:name="_Toc265228356"/>
      <w:r/>
      <w:bookmarkStart w:id="95" w:name="_Toc150480756"/>
      <w:r/>
      <w:bookmarkStart w:id="96" w:name="_Toc150774618"/>
      <w:r/>
      <w:bookmarkStart w:id="97" w:name="_Toc226965708"/>
      <w:r/>
      <w:bookmarkStart w:id="98" w:name="_Toc226337214"/>
      <w:r/>
      <w:bookmarkStart w:id="99" w:name="_Toc305158860"/>
      <w:r/>
      <w:bookmarkStart w:id="100" w:name="_Toc264969208"/>
      <w:r/>
      <w:bookmarkStart w:id="101" w:name="_Toc151193832"/>
      <w:r/>
      <w:bookmarkStart w:id="102" w:name="_Toc151193616"/>
      <w:r/>
      <w:bookmarkStart w:id="103" w:name="_Toc150509269"/>
      <w:r/>
      <w:bookmarkStart w:id="104" w:name="_Toc226309762"/>
      <w:r/>
      <w:bookmarkStart w:id="105" w:name="_Toc151190145"/>
      <w:r/>
      <w:bookmarkStart w:id="106" w:name="_Toc150774723"/>
      <w:r/>
      <w:bookmarkStart w:id="107" w:name="_Toc151193906"/>
      <w:r/>
      <w:bookmarkStart w:id="108" w:name="_Toc142311020"/>
      <w:r/>
      <w:bookmarkStart w:id="109" w:name="_Toc151193688"/>
      <w:r/>
      <w:bookmarkStart w:id="110" w:name="_Toc305158786"/>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rPr>
          <w:rFonts w:ascii="Times New Roman" w:hAnsi="Times New Roman" w:eastAsia="宋体"/>
          <w:sz w:val="28"/>
          <w:highlight w:val="none"/>
        </w:rPr>
      </w:r>
      <w:r/>
    </w:p>
    <w:p>
      <w:pPr>
        <w:pStyle w:val="866"/>
        <w:numPr>
          <w:ilvl w:val="0"/>
          <w:numId w:val="8"/>
        </w:numPr>
        <w:ind w:left="357" w:hanging="357"/>
        <w:spacing w:line="360" w:lineRule="auto"/>
        <w:tabs>
          <w:tab w:val="left" w:pos="360" w:leader="none"/>
        </w:tabs>
        <w:rPr>
          <w:sz w:val="24"/>
          <w:highlight w:val="none"/>
        </w:rPr>
        <w:outlineLvl w:val="1"/>
      </w:pPr>
      <w:r/>
      <w:bookmarkStart w:id="111" w:name="_Toc305158861"/>
      <w:r/>
      <w:bookmarkStart w:id="112" w:name="_Toc265228357"/>
      <w:r/>
      <w:bookmarkStart w:id="113" w:name="_Toc305158787"/>
      <w:r/>
      <w:bookmarkStart w:id="114" w:name="_Toc264969209"/>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866"/>
        <w:numPr>
          <w:ilvl w:val="0"/>
          <w:numId w:val="8"/>
        </w:numPr>
        <w:ind w:left="357" w:hanging="357"/>
        <w:spacing w:line="360" w:lineRule="auto"/>
        <w:tabs>
          <w:tab w:val="left" w:pos="360" w:leader="none"/>
        </w:tabs>
        <w:rPr>
          <w:sz w:val="24"/>
          <w:highlight w:val="none"/>
        </w:rPr>
        <w:outlineLvl w:val="1"/>
      </w:pPr>
      <w:r/>
      <w:bookmarkStart w:id="115" w:name="_Toc264969210"/>
      <w:r/>
      <w:bookmarkStart w:id="116" w:name="_Toc149720813"/>
      <w:r/>
      <w:bookmarkStart w:id="117" w:name="_Toc164229215"/>
      <w:r/>
      <w:bookmarkStart w:id="118" w:name="_Toc226965710"/>
      <w:r/>
      <w:bookmarkStart w:id="119" w:name="_Toc195842885"/>
      <w:r/>
      <w:bookmarkStart w:id="120" w:name="_Toc265228358"/>
      <w:r/>
      <w:bookmarkStart w:id="121" w:name="_Toc151193834"/>
      <w:r/>
      <w:bookmarkStart w:id="122" w:name="_Toc305158788"/>
      <w:r/>
      <w:bookmarkStart w:id="123" w:name="_Toc127151520"/>
      <w:r/>
      <w:bookmarkStart w:id="124" w:name="_Toc150509271"/>
      <w:r/>
      <w:bookmarkStart w:id="125" w:name="_Toc150774620"/>
      <w:r/>
      <w:bookmarkStart w:id="126" w:name="_Toc127151721"/>
      <w:r/>
      <w:bookmarkStart w:id="127" w:name="_Toc142311022"/>
      <w:r/>
      <w:bookmarkStart w:id="128" w:name="_Toc226337216"/>
      <w:r/>
      <w:bookmarkStart w:id="129" w:name="_Toc151193690"/>
      <w:r/>
      <w:bookmarkStart w:id="130" w:name="_Toc226965793"/>
      <w:r/>
      <w:bookmarkStart w:id="131" w:name="_Toc164608634"/>
      <w:r/>
      <w:bookmarkStart w:id="132" w:name="_Toc164229361"/>
      <w:r/>
      <w:bookmarkStart w:id="133" w:name="_Toc164351614"/>
      <w:r/>
      <w:bookmarkStart w:id="134" w:name="_Toc127161434"/>
      <w:r/>
      <w:bookmarkStart w:id="135" w:name="_Toc151193762"/>
      <w:r/>
      <w:bookmarkStart w:id="136" w:name="_Toc151193908"/>
      <w:r/>
      <w:bookmarkStart w:id="137" w:name="_Toc150774725"/>
      <w:r/>
      <w:bookmarkStart w:id="138" w:name="_Toc164608789"/>
      <w:r/>
      <w:bookmarkStart w:id="139" w:name="_Toc150480758"/>
      <w:r/>
      <w:bookmarkStart w:id="140" w:name="_Toc226309764"/>
      <w:r/>
      <w:bookmarkStart w:id="141" w:name="_Toc151193618"/>
      <w:r/>
      <w:bookmarkStart w:id="142" w:name="_Toc305158862"/>
      <w:r/>
      <w:bookmarkStart w:id="143" w:name="_Toc151190147"/>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195842887"/>
      <w:r/>
      <w:bookmarkStart w:id="145" w:name="_Toc305158790"/>
      <w:r/>
      <w:bookmarkStart w:id="146" w:name="_Toc127151522"/>
      <w:r/>
      <w:bookmarkStart w:id="147" w:name="_Toc151193620"/>
      <w:r/>
      <w:bookmarkStart w:id="148" w:name="_Toc151193836"/>
      <w:r/>
      <w:bookmarkStart w:id="149" w:name="_Toc520356146"/>
      <w:r/>
      <w:bookmarkStart w:id="150" w:name="_Toc151193692"/>
      <w:r/>
      <w:bookmarkStart w:id="151" w:name="_Toc151193910"/>
      <w:r/>
      <w:bookmarkStart w:id="152" w:name="_Toc151193764"/>
      <w:r/>
      <w:bookmarkStart w:id="153" w:name="_Toc305158864"/>
      <w:r/>
      <w:bookmarkStart w:id="154" w:name="_Toc226965795"/>
      <w:r/>
      <w:bookmarkStart w:id="155" w:name="_Toc142311024"/>
      <w:r/>
      <w:bookmarkStart w:id="156" w:name="_Toc150480760"/>
      <w:r/>
      <w:bookmarkStart w:id="157" w:name="_Toc264969212"/>
      <w:r/>
      <w:bookmarkStart w:id="158" w:name="_Toc226337218"/>
      <w:r/>
      <w:bookmarkStart w:id="159" w:name="_Toc150774622"/>
      <w:r/>
      <w:bookmarkStart w:id="160" w:name="_Toc226309766"/>
      <w:r/>
      <w:bookmarkStart w:id="161" w:name="_Toc150509273"/>
      <w:r/>
      <w:bookmarkStart w:id="162" w:name="_Toc150774727"/>
      <w:r/>
      <w:bookmarkStart w:id="163" w:name="_Toc265228360"/>
      <w:r/>
      <w:bookmarkStart w:id="164" w:name="_Toc151190149"/>
      <w:r/>
      <w:bookmarkStart w:id="165" w:name="_Toc226965712"/>
      <w:r>
        <w:rPr>
          <w:sz w:val="28"/>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866"/>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866"/>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96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6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6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6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6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6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6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65"/>
        <w:numPr>
          <w:ilvl w:val="2"/>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86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 xml:space="preserve">》《</w:t>
      </w:r>
      <w:r>
        <w:rPr>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86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rPr>
          <w:sz w:val="24"/>
          <w:highlight w:val="none"/>
        </w:rPr>
      </w:r>
      <w:r/>
    </w:p>
    <w:p>
      <w:pPr>
        <w:pStyle w:val="866"/>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rPr>
          <w:sz w:val="24"/>
          <w:highlight w:val="none"/>
        </w:rPr>
      </w:r>
      <w:r/>
    </w:p>
    <w:p>
      <w:pPr>
        <w:pStyle w:val="866"/>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rPr>
          <w:sz w:val="24"/>
          <w:highlight w:val="none"/>
        </w:rPr>
      </w:r>
      <w:r/>
    </w:p>
    <w:p>
      <w:pPr>
        <w:pStyle w:val="866"/>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rPr>
          <w:sz w:val="24"/>
          <w:highlight w:val="none"/>
        </w:rPr>
      </w:r>
      <w:r/>
    </w:p>
    <w:p>
      <w:pPr>
        <w:pStyle w:val="86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86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965"/>
        <w:numPr>
          <w:ilvl w:val="2"/>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65"/>
        <w:numPr>
          <w:ilvl w:val="2"/>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86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rPr>
          <w:sz w:val="24"/>
          <w:highlight w:val="none"/>
        </w:rPr>
      </w:r>
      <w:r/>
    </w:p>
    <w:p>
      <w:pPr>
        <w:pStyle w:val="86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rPr>
          <w:sz w:val="24"/>
          <w:highlight w:val="none"/>
        </w:rPr>
      </w:r>
      <w:r/>
    </w:p>
    <w:p>
      <w:pPr>
        <w:pStyle w:val="86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rPr>
          <w:sz w:val="24"/>
          <w:highlight w:val="none"/>
        </w:rPr>
      </w:r>
      <w:r/>
    </w:p>
    <w:p>
      <w:pPr>
        <w:pStyle w:val="86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sz w:val="24"/>
          <w:highlight w:val="none"/>
        </w:rPr>
      </w:r>
      <w:r/>
    </w:p>
    <w:p>
      <w:pPr>
        <w:pStyle w:val="86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sz w:val="24"/>
          <w:highlight w:val="none"/>
        </w:rPr>
      </w:r>
      <w:r/>
    </w:p>
    <w:p>
      <w:pPr>
        <w:pStyle w:val="86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本项目是否专门面向中小企业预留采购份额见第一章《投标邀请》。</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866"/>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866"/>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866"/>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866"/>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rPr>
          <w:rFonts w:hint="eastAsia"/>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866"/>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866"/>
        <w:ind w:left="1080"/>
        <w:spacing w:line="360" w:lineRule="auto"/>
        <w:tabs>
          <w:tab w:val="left" w:pos="1080" w:leader="none"/>
        </w:tabs>
        <w:rPr>
          <w:sz w:val="28"/>
          <w:highlight w:val="none"/>
        </w:rPr>
      </w:pPr>
      <w:r/>
      <w:bookmarkStart w:id="166" w:name="_1.8_计量单位"/>
      <w:r/>
      <w:bookmarkEnd w:id="166"/>
      <w:r>
        <w:rPr>
          <w:sz w:val="28"/>
          <w:highlight w:val="none"/>
        </w:rPr>
      </w:r>
      <w:r/>
    </w:p>
    <w:p>
      <w:pPr>
        <w:pStyle w:val="86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167" w:name="_Toc164229218"/>
      <w:r/>
      <w:bookmarkStart w:id="168" w:name="_Toc520356147"/>
      <w:r/>
      <w:bookmarkStart w:id="169" w:name="_Toc150774623"/>
      <w:r/>
      <w:bookmarkStart w:id="170" w:name="_Toc226965796"/>
      <w:r/>
      <w:bookmarkStart w:id="171" w:name="_Toc164608792"/>
      <w:r/>
      <w:bookmarkStart w:id="172" w:name="_Toc151193621"/>
      <w:r/>
      <w:bookmarkStart w:id="173" w:name="_Toc151193765"/>
      <w:r/>
      <w:bookmarkStart w:id="174" w:name="_Toc265228361"/>
      <w:r/>
      <w:bookmarkStart w:id="175" w:name="_Toc226965713"/>
      <w:r/>
      <w:bookmarkStart w:id="176" w:name="_Toc151193693"/>
      <w:r/>
      <w:bookmarkStart w:id="177" w:name="_Toc164351617"/>
      <w:r/>
      <w:bookmarkStart w:id="178" w:name="_Toc151190150"/>
      <w:r/>
      <w:bookmarkStart w:id="179" w:name="_Toc164608637"/>
      <w:r/>
      <w:bookmarkStart w:id="180" w:name="_Toc127151523"/>
      <w:r/>
      <w:bookmarkStart w:id="181" w:name="_Toc127151724"/>
      <w:r/>
      <w:bookmarkStart w:id="182" w:name="_Toc305158791"/>
      <w:r/>
      <w:bookmarkStart w:id="183" w:name="_Toc150509274"/>
      <w:r/>
      <w:bookmarkStart w:id="184" w:name="_Toc164229364"/>
      <w:r/>
      <w:bookmarkStart w:id="185" w:name="_Toc226309767"/>
      <w:r/>
      <w:bookmarkStart w:id="186" w:name="_Toc264969213"/>
      <w:r/>
      <w:bookmarkStart w:id="187" w:name="_Toc142311025"/>
      <w:r/>
      <w:bookmarkStart w:id="188" w:name="_Toc151193911"/>
      <w:r/>
      <w:bookmarkStart w:id="189" w:name="_Toc150774728"/>
      <w:r/>
      <w:bookmarkStart w:id="190" w:name="_Toc195842888"/>
      <w:r/>
      <w:bookmarkStart w:id="191" w:name="_Toc151193837"/>
      <w:r/>
      <w:bookmarkStart w:id="192" w:name="_Toc149720816"/>
      <w:r/>
      <w:bookmarkStart w:id="193" w:name="_Toc150480761"/>
      <w:r/>
      <w:bookmarkStart w:id="194" w:name="_Toc305158865"/>
      <w:r/>
      <w:bookmarkStart w:id="195" w:name="_Toc226337219"/>
      <w:r/>
      <w:bookmarkStart w:id="196" w:name="_Toc127161437"/>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86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投标邀请</w:t>
      </w:r>
      <w:r>
        <w:rPr>
          <w:sz w:val="24"/>
          <w:highlight w:val="none"/>
        </w:rPr>
      </w:r>
      <w:r/>
    </w:p>
    <w:p>
      <w:pPr>
        <w:pStyle w:val="86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86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86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86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86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866"/>
        <w:numPr>
          <w:ilvl w:val="0"/>
          <w:numId w:val="10"/>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w:t>
      </w:r>
      <w:r>
        <w:rPr>
          <w:rFonts w:hint="eastAsia"/>
          <w:sz w:val="24"/>
          <w:highlight w:val="none"/>
        </w:rPr>
        <w:t xml:space="preserve">作出</w:t>
      </w:r>
      <w:r>
        <w:rPr>
          <w:sz w:val="24"/>
          <w:highlight w:val="none"/>
        </w:rPr>
        <w:t xml:space="preserve">实质性响应，否则</w:t>
      </w:r>
      <w:r>
        <w:rPr>
          <w:b/>
          <w:sz w:val="24"/>
          <w:highlight w:val="none"/>
        </w:rPr>
        <w:t xml:space="preserve">投标无效</w:t>
      </w:r>
      <w:r>
        <w:rPr>
          <w:sz w:val="24"/>
          <w:highlight w:val="none"/>
        </w:rPr>
        <w:t xml:space="preserve">。</w:t>
      </w:r>
      <w:r>
        <w:rPr>
          <w:sz w:val="24"/>
          <w:highlight w:val="none"/>
        </w:rPr>
      </w:r>
      <w:r/>
    </w:p>
    <w:p>
      <w:pPr>
        <w:pStyle w:val="866"/>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866"/>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866"/>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 xml:space="preserve">在采购公告发布媒体</w:t>
      </w:r>
      <w:r>
        <w:rPr>
          <w:b/>
          <w:bCs/>
          <w:sz w:val="24"/>
          <w:highlight w:val="none"/>
        </w:rPr>
        <w:t xml:space="preserve">以更正公告形式通知所有获取招标文件的潜在投标人</w:t>
      </w:r>
      <w:r>
        <w:rPr>
          <w:rFonts w:hint="eastAsia"/>
          <w:b/>
          <w:bCs/>
          <w:sz w:val="24"/>
          <w:highlight w:val="none"/>
        </w:rPr>
        <w:t xml:space="preserve">，请潜在投标人及时关注更正公告</w:t>
      </w:r>
      <w:r>
        <w:rPr>
          <w:sz w:val="24"/>
          <w:highlight w:val="none"/>
        </w:rPr>
        <w:t xml:space="preserve">；不足15日的，将顺延提交投标文件的截止时间和开标时间。</w:t>
      </w:r>
      <w:r>
        <w:rPr>
          <w:sz w:val="24"/>
          <w:highlight w:val="none"/>
        </w:rPr>
      </w:r>
      <w:r/>
    </w:p>
    <w:p>
      <w:pPr>
        <w:pStyle w:val="866"/>
        <w:ind w:left="1080"/>
        <w:spacing w:line="360" w:lineRule="auto"/>
        <w:tabs>
          <w:tab w:val="left" w:pos="1080" w:leader="none"/>
          <w:tab w:val="left" w:pos="1561" w:leader="none"/>
        </w:tabs>
        <w:rPr>
          <w:sz w:val="28"/>
          <w:highlight w:val="none"/>
        </w:rPr>
      </w:pPr>
      <w:r/>
      <w:bookmarkStart w:id="197" w:name="_Toc151190153"/>
      <w:r/>
      <w:bookmarkStart w:id="198" w:name="_Toc265228364"/>
      <w:r/>
      <w:bookmarkStart w:id="199" w:name="_Toc150774731"/>
      <w:r/>
      <w:bookmarkStart w:id="200" w:name="_Toc305158794"/>
      <w:r/>
      <w:bookmarkStart w:id="201" w:name="_Toc127151526"/>
      <w:r/>
      <w:bookmarkStart w:id="202" w:name="_Toc151193840"/>
      <w:r/>
      <w:bookmarkStart w:id="203" w:name="_Toc226337222"/>
      <w:r/>
      <w:bookmarkStart w:id="204" w:name="_Toc151193768"/>
      <w:r/>
      <w:bookmarkStart w:id="205" w:name="_Toc264969216"/>
      <w:r/>
      <w:bookmarkStart w:id="206" w:name="_Toc150509277"/>
      <w:r/>
      <w:bookmarkStart w:id="207" w:name="_Toc520356150"/>
      <w:r/>
      <w:bookmarkStart w:id="208" w:name="_Toc151193914"/>
      <w:r/>
      <w:bookmarkStart w:id="209" w:name="_Toc150480764"/>
      <w:r/>
      <w:bookmarkStart w:id="210" w:name="_Toc516367020"/>
      <w:r/>
      <w:bookmarkStart w:id="211" w:name="_Toc151193624"/>
      <w:r/>
      <w:bookmarkStart w:id="212" w:name="_Toc142311028"/>
      <w:r/>
      <w:bookmarkStart w:id="213" w:name="_Toc226309770"/>
      <w:r/>
      <w:bookmarkStart w:id="214" w:name="_Toc305158868"/>
      <w:r/>
      <w:bookmarkStart w:id="215" w:name="_Toc226965799"/>
      <w:r/>
      <w:bookmarkStart w:id="216" w:name="_Toc195842891"/>
      <w:r/>
      <w:bookmarkStart w:id="217" w:name="_Toc151193696"/>
      <w:r/>
      <w:bookmarkStart w:id="218" w:name="_Toc226965716"/>
      <w:r/>
      <w:bookmarkStart w:id="219" w:name="_Toc150774626"/>
      <w:r>
        <w:rPr>
          <w:sz w:val="28"/>
          <w:highlight w:val="none"/>
        </w:rPr>
      </w:r>
      <w:r/>
    </w:p>
    <w:p>
      <w:pPr>
        <w:pStyle w:val="86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10"/>
      <w:r>
        <w:rPr>
          <w:rFonts w:ascii="Times New Roman" w:hAnsi="Times New Roman" w:eastAsia="宋体"/>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220" w:name="_Toc516367021"/>
      <w:r/>
      <w:bookmarkStart w:id="221" w:name="_Toc142311029"/>
      <w:r/>
      <w:bookmarkStart w:id="222" w:name="_Toc127151527"/>
      <w:r/>
      <w:bookmarkStart w:id="223" w:name="_Toc520356151"/>
      <w:r/>
      <w:bookmarkStart w:id="224" w:name="_Toc226965717"/>
      <w:r/>
      <w:bookmarkStart w:id="225" w:name="_Toc151193915"/>
      <w:r/>
      <w:bookmarkStart w:id="226" w:name="_Toc264969217"/>
      <w:r/>
      <w:bookmarkStart w:id="227" w:name="_Toc151193841"/>
      <w:r/>
      <w:bookmarkStart w:id="228" w:name="_Toc164608641"/>
      <w:r/>
      <w:bookmarkStart w:id="229" w:name="_Toc305158869"/>
      <w:r/>
      <w:bookmarkStart w:id="230" w:name="_Toc151193769"/>
      <w:r/>
      <w:bookmarkStart w:id="231" w:name="_Toc226337223"/>
      <w:r/>
      <w:bookmarkStart w:id="232" w:name="_Toc151193625"/>
      <w:r/>
      <w:bookmarkStart w:id="233" w:name="_Toc265228365"/>
      <w:r/>
      <w:bookmarkStart w:id="234" w:name="_Toc164608796"/>
      <w:r/>
      <w:bookmarkStart w:id="235" w:name="_Toc149720820"/>
      <w:r/>
      <w:bookmarkStart w:id="236" w:name="_Toc127151728"/>
      <w:r/>
      <w:bookmarkStart w:id="237" w:name="_Toc150774627"/>
      <w:r/>
      <w:bookmarkStart w:id="238" w:name="_Toc150774732"/>
      <w:r/>
      <w:bookmarkStart w:id="239" w:name="_Toc226309771"/>
      <w:r/>
      <w:bookmarkStart w:id="240" w:name="_Toc164229368"/>
      <w:r/>
      <w:bookmarkStart w:id="241" w:name="_Toc195842892"/>
      <w:r/>
      <w:bookmarkStart w:id="242" w:name="_Toc127161441"/>
      <w:r/>
      <w:bookmarkStart w:id="243" w:name="_Toc151193697"/>
      <w:r/>
      <w:bookmarkStart w:id="244" w:name="_Toc164351621"/>
      <w:r/>
      <w:bookmarkStart w:id="245" w:name="_Toc151190154"/>
      <w:r/>
      <w:bookmarkStart w:id="246" w:name="_Toc150509278"/>
      <w:r/>
      <w:bookmarkStart w:id="247" w:name="_Toc164229222"/>
      <w:r/>
      <w:bookmarkStart w:id="248" w:name="_Toc305158795"/>
      <w:r/>
      <w:bookmarkStart w:id="249" w:name="_Toc150480765"/>
      <w:r/>
      <w:bookmarkStart w:id="250" w:name="_Toc226965800"/>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251" w:name="_Toc164608642"/>
      <w:r/>
      <w:bookmarkStart w:id="252" w:name="_Toc226965718"/>
      <w:r/>
      <w:bookmarkStart w:id="253" w:name="_Toc195842893"/>
      <w:r/>
      <w:bookmarkStart w:id="254" w:name="_Toc226309772"/>
      <w:r/>
      <w:bookmarkStart w:id="255" w:name="_Toc151193770"/>
      <w:r/>
      <w:bookmarkStart w:id="256" w:name="_Toc127151729"/>
      <w:r/>
      <w:bookmarkStart w:id="257" w:name="_Toc265228366"/>
      <w:r/>
      <w:bookmarkStart w:id="258" w:name="_Ref467306676"/>
      <w:r/>
      <w:bookmarkStart w:id="259" w:name="_Toc516367022"/>
      <w:r/>
      <w:bookmarkStart w:id="260" w:name="_Ref467306195"/>
      <w:r/>
      <w:bookmarkStart w:id="261" w:name="_Toc305158796"/>
      <w:r/>
      <w:bookmarkStart w:id="262" w:name="_Toc520356152"/>
      <w:r/>
      <w:bookmarkStart w:id="263" w:name="_Toc142311030"/>
      <w:r/>
      <w:bookmarkStart w:id="264" w:name="_Toc164351622"/>
      <w:r/>
      <w:bookmarkStart w:id="265" w:name="_Toc164229223"/>
      <w:r/>
      <w:bookmarkStart w:id="266" w:name="_Toc226965801"/>
      <w:r/>
      <w:bookmarkStart w:id="267" w:name="_Toc150509279"/>
      <w:r/>
      <w:bookmarkStart w:id="268" w:name="_Toc150774628"/>
      <w:r/>
      <w:bookmarkStart w:id="269" w:name="_Toc164229369"/>
      <w:r/>
      <w:bookmarkStart w:id="270" w:name="_Toc151193916"/>
      <w:r/>
      <w:bookmarkStart w:id="271" w:name="_Toc127151528"/>
      <w:r/>
      <w:bookmarkStart w:id="272" w:name="_Toc150774733"/>
      <w:r/>
      <w:bookmarkStart w:id="273" w:name="_Toc151193698"/>
      <w:r/>
      <w:bookmarkStart w:id="274" w:name="_Toc151190155"/>
      <w:r/>
      <w:bookmarkStart w:id="275" w:name="_Toc151193842"/>
      <w:r/>
      <w:bookmarkStart w:id="276" w:name="_Toc305158870"/>
      <w:r/>
      <w:bookmarkStart w:id="277" w:name="_Toc226337224"/>
      <w:r/>
      <w:bookmarkStart w:id="278" w:name="_Toc149720821"/>
      <w:r/>
      <w:bookmarkStart w:id="279" w:name="_Toc164608797"/>
      <w:r/>
      <w:bookmarkStart w:id="280" w:name="_Toc264969218"/>
      <w:r/>
      <w:bookmarkStart w:id="281" w:name="_Toc127161442"/>
      <w:r/>
      <w:bookmarkStart w:id="282" w:name="_Toc151193626"/>
      <w:r/>
      <w:bookmarkStart w:id="283" w:name="_Toc150480766"/>
      <w:r>
        <w:rPr>
          <w:sz w:val="24"/>
          <w:highlight w:val="none"/>
        </w:rPr>
        <w:t xml:space="preserve">投标文件</w:t>
      </w:r>
      <w:bookmarkEnd w:id="258"/>
      <w:r/>
      <w:bookmarkEnd w:id="259"/>
      <w:r/>
      <w:bookmarkEnd w:id="260"/>
      <w:r>
        <w:rPr>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84"/>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285" w:name="_Toc150774735"/>
      <w:r/>
      <w:bookmarkStart w:id="286" w:name="_Toc149720823"/>
      <w:r/>
      <w:bookmarkStart w:id="287" w:name="_Toc150774630"/>
      <w:r/>
      <w:bookmarkStart w:id="288" w:name="_Toc164229371"/>
      <w:r/>
      <w:bookmarkStart w:id="289" w:name="_Toc151193772"/>
      <w:r/>
      <w:bookmarkStart w:id="290" w:name="_Toc142311032"/>
      <w:r/>
      <w:bookmarkStart w:id="291" w:name="_Toc164608644"/>
      <w:r/>
      <w:bookmarkStart w:id="292" w:name="_Toc520356155"/>
      <w:r/>
      <w:bookmarkStart w:id="293" w:name="_Toc164229225"/>
      <w:r/>
      <w:bookmarkStart w:id="294" w:name="_Toc127151731"/>
      <w:r/>
      <w:bookmarkStart w:id="295" w:name="_Toc151193918"/>
      <w:r/>
      <w:bookmarkStart w:id="296" w:name="_Toc164351624"/>
      <w:r/>
      <w:bookmarkStart w:id="297" w:name="_Toc150509281"/>
      <w:r/>
      <w:bookmarkStart w:id="298" w:name="_Toc195842895"/>
      <w:r/>
      <w:bookmarkStart w:id="299" w:name="_Toc151190157"/>
      <w:r/>
      <w:bookmarkStart w:id="300" w:name="_Toc127161444"/>
      <w:r/>
      <w:bookmarkStart w:id="301" w:name="_Toc151193700"/>
      <w:r/>
      <w:bookmarkStart w:id="302" w:name="_Toc150480768"/>
      <w:r/>
      <w:bookmarkStart w:id="303" w:name="_Toc151193844"/>
      <w:r/>
      <w:bookmarkStart w:id="304" w:name="_Toc164608799"/>
      <w:r/>
      <w:bookmarkStart w:id="305" w:name="_Toc151193628"/>
      <w:r/>
      <w:bookmarkStart w:id="306" w:name="_Toc127151530"/>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按照招标文件要求完成本项目的全部相关服务费用。 </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86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sz w:val="24"/>
          <w:highlight w:val="none"/>
        </w:rPr>
      </w:r>
      <w:r/>
    </w:p>
    <w:p>
      <w:pPr>
        <w:pStyle w:val="866"/>
        <w:numPr>
          <w:ilvl w:val="0"/>
          <w:numId w:val="8"/>
        </w:numPr>
        <w:ind w:left="357" w:hanging="357"/>
        <w:spacing w:line="360" w:lineRule="auto"/>
        <w:tabs>
          <w:tab w:val="left" w:pos="360" w:leader="none"/>
          <w:tab w:val="left" w:pos="900" w:leader="none"/>
        </w:tabs>
        <w:rPr>
          <w:rFonts w:hint="eastAsia"/>
          <w:sz w:val="24"/>
          <w:highlight w:val="none"/>
        </w:rPr>
        <w:outlineLvl w:val="1"/>
      </w:pPr>
      <w:r/>
      <w:bookmarkStart w:id="307" w:name="_Toc127161445"/>
      <w:r/>
      <w:bookmarkStart w:id="308" w:name="_Toc226965721"/>
      <w:r/>
      <w:bookmarkStart w:id="309" w:name="_Toc151190158"/>
      <w:r/>
      <w:bookmarkStart w:id="310" w:name="_Toc164608645"/>
      <w:r/>
      <w:bookmarkStart w:id="311" w:name="_Toc150774736"/>
      <w:r/>
      <w:bookmarkStart w:id="312" w:name="_Ref467306513"/>
      <w:r/>
      <w:bookmarkStart w:id="313" w:name="_Toc151193845"/>
      <w:r/>
      <w:bookmarkStart w:id="314" w:name="_Toc305158873"/>
      <w:r/>
      <w:bookmarkStart w:id="315" w:name="_Toc520356156"/>
      <w:r/>
      <w:bookmarkStart w:id="316" w:name="_Toc151193701"/>
      <w:r/>
      <w:bookmarkStart w:id="317" w:name="_Toc226965804"/>
      <w:r/>
      <w:bookmarkStart w:id="318" w:name="_Toc164351625"/>
      <w:r/>
      <w:bookmarkStart w:id="319" w:name="_Toc127151531"/>
      <w:r/>
      <w:bookmarkStart w:id="320" w:name="_Toc226309775"/>
      <w:r/>
      <w:bookmarkStart w:id="321" w:name="_Toc195842896"/>
      <w:r/>
      <w:bookmarkStart w:id="322" w:name="_Toc150509282"/>
      <w:r/>
      <w:bookmarkStart w:id="323" w:name="_Toc149720824"/>
      <w:r/>
      <w:bookmarkStart w:id="324" w:name="_Toc151193919"/>
      <w:r/>
      <w:bookmarkStart w:id="325" w:name="_Toc150480769"/>
      <w:r/>
      <w:bookmarkStart w:id="326" w:name="_Toc305158799"/>
      <w:r/>
      <w:bookmarkStart w:id="327" w:name="_Toc226337227"/>
      <w:r/>
      <w:bookmarkStart w:id="328" w:name="_Toc142311033"/>
      <w:r/>
      <w:bookmarkStart w:id="329" w:name="_Toc127151732"/>
      <w:r/>
      <w:bookmarkStart w:id="330" w:name="_Toc151193773"/>
      <w:r/>
      <w:bookmarkStart w:id="331" w:name="_Toc264969221"/>
      <w:r/>
      <w:bookmarkStart w:id="332" w:name="_Toc164608800"/>
      <w:r/>
      <w:bookmarkStart w:id="333" w:name="_Toc164229372"/>
      <w:r/>
      <w:bookmarkStart w:id="334" w:name="_Toc151193629"/>
      <w:r/>
      <w:bookmarkStart w:id="335" w:name="_Toc164229226"/>
      <w:r/>
      <w:bookmarkStart w:id="336" w:name="_Toc265228369"/>
      <w:r/>
      <w:bookmarkStart w:id="337" w:name="_Toc150774631"/>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sz w:val="24"/>
          <w:highlight w:val="none"/>
        </w:rPr>
      </w:r>
      <w:r/>
    </w:p>
    <w:p>
      <w:pPr>
        <w:pStyle w:val="866"/>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338" w:name="_Toc149720825"/>
      <w:r/>
      <w:bookmarkStart w:id="339" w:name="_Toc151190159"/>
      <w:r/>
      <w:bookmarkStart w:id="340" w:name="_Toc151193846"/>
      <w:r/>
      <w:bookmarkStart w:id="341" w:name="_Toc127161446"/>
      <w:r/>
      <w:bookmarkStart w:id="342" w:name="_Toc226965722"/>
      <w:r/>
      <w:bookmarkStart w:id="343" w:name="_Toc151193774"/>
      <w:r/>
      <w:bookmarkStart w:id="344" w:name="_Toc150774632"/>
      <w:r/>
      <w:bookmarkStart w:id="345" w:name="_Toc520356157"/>
      <w:r/>
      <w:bookmarkStart w:id="346" w:name="_Toc226309776"/>
      <w:r/>
      <w:bookmarkStart w:id="347" w:name="_Toc151193630"/>
      <w:r/>
      <w:bookmarkStart w:id="348" w:name="_Toc127151733"/>
      <w:r/>
      <w:bookmarkStart w:id="349" w:name="_Toc150480770"/>
      <w:r/>
      <w:bookmarkStart w:id="350" w:name="_Toc264969222"/>
      <w:r/>
      <w:bookmarkStart w:id="351" w:name="_Toc164229373"/>
      <w:r/>
      <w:bookmarkStart w:id="352" w:name="_Toc195842897"/>
      <w:r/>
      <w:bookmarkStart w:id="353" w:name="_Toc150509283"/>
      <w:r/>
      <w:bookmarkStart w:id="354" w:name="_Toc226337228"/>
      <w:r/>
      <w:bookmarkStart w:id="355" w:name="_Toc164608646"/>
      <w:r/>
      <w:bookmarkStart w:id="356" w:name="_Toc164229227"/>
      <w:r/>
      <w:bookmarkStart w:id="357" w:name="_Toc127151532"/>
      <w:r/>
      <w:bookmarkStart w:id="358" w:name="_Toc164608801"/>
      <w:r/>
      <w:bookmarkStart w:id="359" w:name="_Toc305158800"/>
      <w:r/>
      <w:bookmarkStart w:id="360" w:name="_Toc164351626"/>
      <w:r/>
      <w:bookmarkStart w:id="361" w:name="_Toc151193920"/>
      <w:r/>
      <w:bookmarkStart w:id="362" w:name="_Toc151193702"/>
      <w:r/>
      <w:bookmarkStart w:id="363" w:name="_Toc226965805"/>
      <w:r/>
      <w:bookmarkStart w:id="364" w:name="_Toc305158874"/>
      <w:r/>
      <w:bookmarkStart w:id="365" w:name="_Toc150774737"/>
      <w:r/>
      <w:bookmarkStart w:id="366" w:name="_Toc142311034"/>
      <w:r/>
      <w:bookmarkStart w:id="367" w:name="_Toc265228370"/>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368" w:name="_Toc150509284"/>
      <w:r/>
      <w:bookmarkStart w:id="369" w:name="_Toc151193775"/>
      <w:r/>
      <w:bookmarkStart w:id="370" w:name="_Toc127151734"/>
      <w:r/>
      <w:bookmarkStart w:id="371" w:name="_Toc164229228"/>
      <w:r/>
      <w:bookmarkStart w:id="372" w:name="_Toc226309777"/>
      <w:r/>
      <w:bookmarkStart w:id="373" w:name="_Toc142311035"/>
      <w:r/>
      <w:bookmarkStart w:id="374" w:name="_Toc150774738"/>
      <w:r/>
      <w:bookmarkStart w:id="375" w:name="_Toc164608647"/>
      <w:r/>
      <w:bookmarkStart w:id="376" w:name="_Toc226965723"/>
      <w:r/>
      <w:bookmarkStart w:id="377" w:name="_Toc127151533"/>
      <w:r/>
      <w:bookmarkStart w:id="378" w:name="_Toc149720826"/>
      <w:r/>
      <w:bookmarkStart w:id="379" w:name="_Toc305158875"/>
      <w:r/>
      <w:bookmarkStart w:id="380" w:name="_Toc127161447"/>
      <w:r/>
      <w:bookmarkStart w:id="381" w:name="_Toc226965806"/>
      <w:r/>
      <w:bookmarkStart w:id="382" w:name="_Toc305158801"/>
      <w:r/>
      <w:bookmarkStart w:id="383" w:name="_Toc520356158"/>
      <w:r/>
      <w:bookmarkStart w:id="384" w:name="_Toc151190160"/>
      <w:r/>
      <w:bookmarkStart w:id="385" w:name="_Toc151193703"/>
      <w:r/>
      <w:bookmarkStart w:id="386" w:name="_Toc164229374"/>
      <w:r/>
      <w:bookmarkStart w:id="387" w:name="_Toc151193921"/>
      <w:r/>
      <w:bookmarkStart w:id="388" w:name="_Toc151193847"/>
      <w:r/>
      <w:bookmarkStart w:id="389" w:name="_Toc164351627"/>
      <w:r/>
      <w:bookmarkStart w:id="390" w:name="_Toc195842898"/>
      <w:r/>
      <w:bookmarkStart w:id="391" w:name="_Toc164608802"/>
      <w:r/>
      <w:bookmarkStart w:id="392" w:name="_Toc151193631"/>
      <w:r/>
      <w:bookmarkStart w:id="393" w:name="_Toc265228371"/>
      <w:r/>
      <w:bookmarkStart w:id="394" w:name="_Toc264969223"/>
      <w:r/>
      <w:bookmarkStart w:id="395" w:name="_Toc226337229"/>
      <w:r/>
      <w:bookmarkStart w:id="396" w:name="_Toc150774633"/>
      <w:r/>
      <w:bookmarkStart w:id="397" w:name="_Toc150480771"/>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98" w:name="_Toc151193922"/>
      <w:r/>
      <w:bookmarkStart w:id="399" w:name="_Toc305158876"/>
      <w:r/>
      <w:bookmarkStart w:id="400" w:name="_Toc151193632"/>
      <w:r/>
      <w:bookmarkStart w:id="401" w:name="_Toc150774739"/>
      <w:r/>
      <w:bookmarkStart w:id="402" w:name="_Toc226309778"/>
      <w:r/>
      <w:bookmarkStart w:id="403" w:name="_Toc150509285"/>
      <w:r/>
      <w:bookmarkStart w:id="404" w:name="_Toc151190161"/>
      <w:r/>
      <w:bookmarkStart w:id="405" w:name="_Toc150480772"/>
      <w:r/>
      <w:bookmarkStart w:id="406" w:name="_Toc265228372"/>
      <w:r/>
      <w:bookmarkStart w:id="407" w:name="_Toc142311036"/>
      <w:r/>
      <w:bookmarkStart w:id="408" w:name="_Toc151193704"/>
      <w:r/>
      <w:bookmarkStart w:id="409" w:name="_Toc226337230"/>
      <w:r/>
      <w:bookmarkStart w:id="410" w:name="_Toc195842899"/>
      <w:r/>
      <w:bookmarkStart w:id="411" w:name="_Toc127151534"/>
      <w:r/>
      <w:bookmarkStart w:id="412" w:name="_Toc151193848"/>
      <w:r/>
      <w:bookmarkStart w:id="413" w:name="_Toc520356159"/>
      <w:r/>
      <w:bookmarkStart w:id="414" w:name="_Toc226965724"/>
      <w:r/>
      <w:bookmarkStart w:id="415" w:name="_Toc305158802"/>
      <w:r/>
      <w:bookmarkStart w:id="416" w:name="_Toc264969224"/>
      <w:r/>
      <w:bookmarkStart w:id="417" w:name="_Toc151193776"/>
      <w:r/>
      <w:bookmarkStart w:id="418" w:name="_Toc150774634"/>
      <w:r/>
      <w:bookmarkStart w:id="419" w:name="_Toc226965807"/>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866"/>
        <w:ind w:left="357"/>
        <w:spacing w:line="360" w:lineRule="auto"/>
        <w:tabs>
          <w:tab w:val="left" w:pos="900" w:leader="none"/>
          <w:tab w:val="left" w:pos="1080" w:leader="none"/>
        </w:tabs>
        <w:rPr>
          <w:highlight w:val="none"/>
        </w:rPr>
      </w:pPr>
      <w:r>
        <w:rPr>
          <w:highlight w:val="none"/>
        </w:rPr>
      </w:r>
      <w:r/>
    </w:p>
    <w:p>
      <w:pPr>
        <w:pStyle w:val="86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420" w:name="_Toc151190162"/>
      <w:r/>
      <w:bookmarkStart w:id="421" w:name="_Toc520356160"/>
      <w:r/>
      <w:bookmarkStart w:id="422" w:name="_Toc151193633"/>
      <w:r/>
      <w:bookmarkStart w:id="423" w:name="_Toc151193705"/>
      <w:r/>
      <w:bookmarkStart w:id="424" w:name="_Toc150480773"/>
      <w:r/>
      <w:bookmarkStart w:id="425" w:name="_Toc195842900"/>
      <w:r/>
      <w:bookmarkStart w:id="426" w:name="_Toc305158803"/>
      <w:r/>
      <w:bookmarkStart w:id="427" w:name="_Toc149720828"/>
      <w:r/>
      <w:bookmarkStart w:id="428" w:name="_Toc151193777"/>
      <w:r/>
      <w:bookmarkStart w:id="429" w:name="_Toc164229230"/>
      <w:r/>
      <w:bookmarkStart w:id="430" w:name="_Toc164608804"/>
      <w:r/>
      <w:bookmarkStart w:id="431" w:name="_Toc164608649"/>
      <w:r/>
      <w:bookmarkStart w:id="432" w:name="_Toc150509286"/>
      <w:r/>
      <w:bookmarkStart w:id="433" w:name="_Toc164351629"/>
      <w:r/>
      <w:bookmarkStart w:id="434" w:name="_Toc127151736"/>
      <w:r/>
      <w:bookmarkStart w:id="435" w:name="_Toc226965808"/>
      <w:r/>
      <w:bookmarkStart w:id="436" w:name="_Toc151193923"/>
      <w:r/>
      <w:bookmarkStart w:id="437" w:name="_Toc142311037"/>
      <w:r/>
      <w:bookmarkStart w:id="438" w:name="_Toc226965725"/>
      <w:r/>
      <w:bookmarkStart w:id="439" w:name="_Toc150774740"/>
      <w:r/>
      <w:bookmarkStart w:id="440" w:name="_Toc151193849"/>
      <w:r/>
      <w:bookmarkStart w:id="441" w:name="_Toc226309779"/>
      <w:r/>
      <w:bookmarkStart w:id="442" w:name="_Toc150774635"/>
      <w:r/>
      <w:bookmarkStart w:id="443" w:name="_Toc305158877"/>
      <w:r/>
      <w:bookmarkStart w:id="444" w:name="_Toc226337231"/>
      <w:r/>
      <w:bookmarkStart w:id="445" w:name="_Toc264969225"/>
      <w:r/>
      <w:bookmarkStart w:id="446" w:name="_Toc127151535"/>
      <w:r/>
      <w:bookmarkStart w:id="447" w:name="_Toc127161449"/>
      <w:r/>
      <w:bookmarkStart w:id="448" w:name="_Toc164229376"/>
      <w:r/>
      <w:bookmarkStart w:id="449" w:name="_Toc265228373"/>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sz w:val="24"/>
          <w:highlight w:val="none"/>
          <w:lang w:bidi="ar"/>
        </w:rPr>
        <w:t xml:space="preserve">常州市政府采购</w:t>
      </w:r>
      <w:r>
        <w:rPr>
          <w:rFonts w:hint="eastAsia"/>
          <w:sz w:val="24"/>
          <w:highlight w:val="none"/>
          <w:lang w:bidi="ar"/>
        </w:rPr>
        <w:t xml:space="preserve">业务管理</w:t>
      </w:r>
      <w:r>
        <w:rPr>
          <w:sz w:val="24"/>
          <w:highlight w:val="none"/>
          <w:lang w:bidi="ar"/>
        </w:rPr>
        <w:t xml:space="preserve">平台</w:t>
      </w:r>
      <w:r>
        <w:rPr>
          <w:sz w:val="24"/>
          <w:highlight w:val="none"/>
        </w:rPr>
        <w:t xml:space="preserve">。投标人根据招标文件及</w:t>
      </w:r>
      <w:r>
        <w:rPr>
          <w:sz w:val="24"/>
          <w:highlight w:val="none"/>
          <w:lang w:bidi="ar"/>
        </w:rPr>
        <w:t xml:space="preserve">常州市政府采购</w:t>
      </w:r>
      <w:r>
        <w:rPr>
          <w:rFonts w:hint="eastAsia"/>
          <w:sz w:val="24"/>
          <w:highlight w:val="none"/>
          <w:lang w:bidi="ar"/>
        </w:rPr>
        <w:t xml:space="preserve">业务管理</w:t>
      </w:r>
      <w:r>
        <w:rPr>
          <w:sz w:val="24"/>
          <w:highlight w:val="none"/>
          <w:lang w:bidi="ar"/>
        </w:rPr>
        <w:t xml:space="preserve">平台</w:t>
      </w:r>
      <w:r>
        <w:rPr>
          <w:sz w:val="24"/>
          <w:highlight w:val="none"/>
        </w:rPr>
        <w:t xml:space="preserve">供应商操作手册要求编制、生成并提交电子投标文件。</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采购人及采购代理机构拒绝接受通过常州市政府采购业务管理平台以外任何形式提交的投标文件。</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450" w:name="_Toc226337232"/>
      <w:r/>
      <w:bookmarkStart w:id="451" w:name="_Toc127151737"/>
      <w:r/>
      <w:bookmarkStart w:id="452" w:name="_Toc149720829"/>
      <w:r/>
      <w:bookmarkStart w:id="453" w:name="_Toc226309780"/>
      <w:r/>
      <w:bookmarkStart w:id="454" w:name="_Toc305158878"/>
      <w:r/>
      <w:bookmarkStart w:id="455" w:name="_Toc195842901"/>
      <w:r/>
      <w:bookmarkStart w:id="456" w:name="_Toc164229231"/>
      <w:r/>
      <w:bookmarkStart w:id="457" w:name="_Toc151193778"/>
      <w:r/>
      <w:bookmarkStart w:id="458" w:name="_Toc150480774"/>
      <w:r/>
      <w:bookmarkStart w:id="459" w:name="_Toc127151536"/>
      <w:r/>
      <w:bookmarkStart w:id="460" w:name="_Toc164608805"/>
      <w:r/>
      <w:bookmarkStart w:id="461" w:name="_Toc150509287"/>
      <w:r/>
      <w:bookmarkStart w:id="462" w:name="_Toc164229377"/>
      <w:r/>
      <w:bookmarkStart w:id="463" w:name="_Toc151190163"/>
      <w:r/>
      <w:bookmarkStart w:id="464" w:name="_Toc265228374"/>
      <w:r/>
      <w:bookmarkStart w:id="465" w:name="_Toc305158804"/>
      <w:r/>
      <w:bookmarkStart w:id="466" w:name="_Toc151193634"/>
      <w:r/>
      <w:bookmarkStart w:id="467" w:name="_Toc142311038"/>
      <w:r/>
      <w:bookmarkStart w:id="468" w:name="_Toc520356161"/>
      <w:r/>
      <w:bookmarkStart w:id="469" w:name="_Toc151193850"/>
      <w:r/>
      <w:bookmarkStart w:id="470" w:name="_Toc164608650"/>
      <w:r/>
      <w:bookmarkStart w:id="471" w:name="_Toc151193924"/>
      <w:r/>
      <w:bookmarkStart w:id="472" w:name="_Toc264969226"/>
      <w:r/>
      <w:bookmarkStart w:id="473" w:name="_Toc226965726"/>
      <w:r/>
      <w:bookmarkStart w:id="474" w:name="_Toc150774741"/>
      <w:r/>
      <w:bookmarkStart w:id="475" w:name="_Toc150774636"/>
      <w:r/>
      <w:bookmarkStart w:id="476" w:name="_Toc164351630"/>
      <w:r/>
      <w:bookmarkStart w:id="477" w:name="_Toc151193706"/>
      <w:r/>
      <w:bookmarkStart w:id="478" w:name="_Toc226965809"/>
      <w:r/>
      <w:bookmarkStart w:id="479" w:name="_Toc127161450"/>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投标人应在招标文件要求提交投标文件截止时间前，将电子投标文件提交至常州市政府采购业务管理平台。</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480" w:name="_Toc305158805"/>
      <w:r/>
      <w:bookmarkStart w:id="481" w:name="_Toc151190164"/>
      <w:r/>
      <w:bookmarkStart w:id="482" w:name="_Toc151193779"/>
      <w:r/>
      <w:bookmarkStart w:id="483" w:name="_Toc150480775"/>
      <w:r/>
      <w:bookmarkStart w:id="484" w:name="_Toc150774742"/>
      <w:r/>
      <w:bookmarkStart w:id="485" w:name="_Toc164608651"/>
      <w:r/>
      <w:bookmarkStart w:id="486" w:name="_Toc151193851"/>
      <w:r/>
      <w:bookmarkStart w:id="487" w:name="_Toc149720830"/>
      <w:r/>
      <w:bookmarkStart w:id="488" w:name="_Toc127151738"/>
      <w:r/>
      <w:bookmarkStart w:id="489" w:name="_Toc226965727"/>
      <w:r/>
      <w:bookmarkStart w:id="490" w:name="_Toc151193925"/>
      <w:r/>
      <w:bookmarkStart w:id="491" w:name="_Toc150774637"/>
      <w:r/>
      <w:bookmarkStart w:id="492" w:name="_Toc265228375"/>
      <w:r/>
      <w:bookmarkStart w:id="493" w:name="_Toc226309781"/>
      <w:r/>
      <w:bookmarkStart w:id="494" w:name="_Toc264969227"/>
      <w:r/>
      <w:bookmarkStart w:id="495" w:name="_Toc151193635"/>
      <w:r/>
      <w:bookmarkStart w:id="496" w:name="_Toc520356162"/>
      <w:r/>
      <w:bookmarkStart w:id="497" w:name="_Toc142311039"/>
      <w:r/>
      <w:bookmarkStart w:id="498" w:name="_Toc151193707"/>
      <w:r/>
      <w:bookmarkStart w:id="499" w:name="_Toc164229378"/>
      <w:r/>
      <w:bookmarkStart w:id="500" w:name="_Toc127161451"/>
      <w:r/>
      <w:bookmarkStart w:id="501" w:name="_Toc164351631"/>
      <w:r/>
      <w:bookmarkStart w:id="502" w:name="_Toc226337233"/>
      <w:r/>
      <w:bookmarkStart w:id="503" w:name="_Toc305158879"/>
      <w:r/>
      <w:bookmarkStart w:id="504" w:name="_Toc195842902"/>
      <w:r/>
      <w:bookmarkStart w:id="505" w:name="_Toc164608806"/>
      <w:r/>
      <w:bookmarkStart w:id="506" w:name="_Toc164229232"/>
      <w:r/>
      <w:bookmarkStart w:id="507" w:name="_Toc127151537"/>
      <w:r/>
      <w:bookmarkStart w:id="508" w:name="_Toc226965810"/>
      <w:r/>
      <w:bookmarkStart w:id="509" w:name="_Toc150509288"/>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投标截止时间前，投标人可以通过常州市政府采购业务管理平台对所提交的投标文件进行补充、修改或者撤回。</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866"/>
        <w:spacing w:line="360" w:lineRule="auto"/>
        <w:rPr>
          <w:sz w:val="24"/>
          <w:highlight w:val="none"/>
        </w:rPr>
      </w:pPr>
      <w:r>
        <w:rPr>
          <w:sz w:val="24"/>
          <w:highlight w:val="none"/>
        </w:rPr>
      </w:r>
      <w:r/>
    </w:p>
    <w:p>
      <w:pPr>
        <w:pStyle w:val="868"/>
        <w:spacing w:before="0" w:line="360" w:lineRule="auto"/>
        <w:rPr>
          <w:rFonts w:ascii="Times New Roman" w:hAnsi="Times New Roman" w:eastAsia="宋体"/>
          <w:sz w:val="28"/>
          <w:highlight w:val="none"/>
        </w:rPr>
      </w:pPr>
      <w:r/>
      <w:bookmarkStart w:id="510" w:name="_Toc150774638"/>
      <w:r/>
      <w:bookmarkStart w:id="511" w:name="_Toc226309782"/>
      <w:r/>
      <w:bookmarkStart w:id="512" w:name="_Toc150509289"/>
      <w:r/>
      <w:bookmarkStart w:id="513" w:name="_Toc226965728"/>
      <w:r/>
      <w:bookmarkStart w:id="514" w:name="_Toc226337234"/>
      <w:r/>
      <w:bookmarkStart w:id="515" w:name="_Toc265228376"/>
      <w:r/>
      <w:bookmarkStart w:id="516" w:name="_Toc226965811"/>
      <w:r/>
      <w:bookmarkStart w:id="517" w:name="_Toc151193708"/>
      <w:r/>
      <w:bookmarkStart w:id="518" w:name="_Toc305158880"/>
      <w:r/>
      <w:bookmarkStart w:id="519" w:name="_Toc150480776"/>
      <w:r/>
      <w:bookmarkStart w:id="520" w:name="_Toc151193636"/>
      <w:r/>
      <w:bookmarkStart w:id="521" w:name="_Toc150774743"/>
      <w:r/>
      <w:bookmarkStart w:id="522" w:name="_Toc305158806"/>
      <w:r/>
      <w:bookmarkStart w:id="523" w:name="_Toc151193852"/>
      <w:r/>
      <w:bookmarkStart w:id="524" w:name="_Toc195842903"/>
      <w:r/>
      <w:bookmarkStart w:id="525" w:name="_Toc142311040"/>
      <w:r/>
      <w:bookmarkStart w:id="526" w:name="_Toc151193780"/>
      <w:r/>
      <w:bookmarkStart w:id="527" w:name="_Toc264969228"/>
      <w:r/>
      <w:bookmarkStart w:id="528" w:name="_Toc151190165"/>
      <w:r/>
      <w:bookmarkStart w:id="529" w:name="_Toc151193926"/>
      <w:r/>
      <w:bookmarkStart w:id="530" w:name="_Toc127151538"/>
      <w:r/>
      <w:bookmarkStart w:id="531" w:name="_Toc520356163"/>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532" w:name="_Toc150774639"/>
      <w:r/>
      <w:bookmarkStart w:id="533" w:name="_Toc150509290"/>
      <w:r/>
      <w:bookmarkStart w:id="534" w:name="_Toc226337235"/>
      <w:r/>
      <w:bookmarkStart w:id="535" w:name="_Toc164608653"/>
      <w:r/>
      <w:bookmarkStart w:id="536" w:name="_Toc127151539"/>
      <w:r/>
      <w:bookmarkStart w:id="537" w:name="_Toc164229380"/>
      <w:r/>
      <w:bookmarkStart w:id="538" w:name="_Toc151193853"/>
      <w:r/>
      <w:bookmarkStart w:id="539" w:name="_Toc164351633"/>
      <w:r/>
      <w:bookmarkStart w:id="540" w:name="_Toc305158881"/>
      <w:r/>
      <w:bookmarkStart w:id="541" w:name="_Toc151193781"/>
      <w:r/>
      <w:bookmarkStart w:id="542" w:name="_Toc151190166"/>
      <w:r/>
      <w:bookmarkStart w:id="543" w:name="_Toc127151740"/>
      <w:r/>
      <w:bookmarkStart w:id="544" w:name="_Toc127161453"/>
      <w:r/>
      <w:bookmarkStart w:id="545" w:name="_Toc164608808"/>
      <w:r/>
      <w:bookmarkStart w:id="546" w:name="_Toc164229234"/>
      <w:r/>
      <w:bookmarkStart w:id="547" w:name="_Toc150774744"/>
      <w:r/>
      <w:bookmarkStart w:id="548" w:name="_Toc150480777"/>
      <w:r/>
      <w:bookmarkStart w:id="549" w:name="_Toc265228377"/>
      <w:r/>
      <w:bookmarkStart w:id="550" w:name="_Toc151193927"/>
      <w:r/>
      <w:bookmarkStart w:id="551" w:name="_Toc142311041"/>
      <w:r/>
      <w:bookmarkStart w:id="552" w:name="_Toc520356164"/>
      <w:r/>
      <w:bookmarkStart w:id="553" w:name="_Toc195842904"/>
      <w:r/>
      <w:bookmarkStart w:id="554" w:name="_Toc149720832"/>
      <w:r/>
      <w:bookmarkStart w:id="555" w:name="_Toc151193637"/>
      <w:r/>
      <w:bookmarkStart w:id="556" w:name="_Toc305158807"/>
      <w:r/>
      <w:bookmarkStart w:id="557" w:name="_Toc226965812"/>
      <w:r/>
      <w:bookmarkStart w:id="558" w:name="_Toc226309783"/>
      <w:r/>
      <w:bookmarkStart w:id="559" w:name="_Toc264969229"/>
      <w:r/>
      <w:bookmarkStart w:id="560" w:name="_Toc226965729"/>
      <w:r/>
      <w:bookmarkStart w:id="561" w:name="_Toc151193709"/>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使用常州市政府采购业务管理平台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开标过程将使用常州市政府采购业务管理平台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。投标人超过规定时间未确认但是未提出异议的，系统将视同已确认</w:t>
      </w:r>
      <w:r>
        <w:rPr>
          <w:sz w:val="24"/>
          <w:highlight w:val="none"/>
        </w:rPr>
        <w:t xml:space="preserve">。</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sz w:val="24"/>
          <w:highlight w:val="none"/>
          <w:lang w:bidi="ar"/>
        </w:rPr>
        <w:t xml:space="preserve">常州市政府采购业务管理平台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866"/>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866"/>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866"/>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866"/>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866"/>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End w:id="562"/>
      <w:r/>
      <w:bookmarkStart w:id="563" w:name="_Toc226965813"/>
      <w:r/>
      <w:bookmarkStart w:id="564" w:name="_Toc150774640"/>
      <w:r/>
      <w:bookmarkStart w:id="565" w:name="_Toc164229381"/>
      <w:r/>
      <w:bookmarkStart w:id="566" w:name="_Toc151190167"/>
      <w:r/>
      <w:bookmarkStart w:id="567" w:name="_Toc264969230"/>
      <w:r/>
      <w:bookmarkStart w:id="568" w:name="_Toc195842905"/>
      <w:r/>
      <w:bookmarkStart w:id="569" w:name="_Toc150774745"/>
      <w:r/>
      <w:bookmarkStart w:id="570" w:name="_Toc305158808"/>
      <w:r/>
      <w:bookmarkStart w:id="571" w:name="_Toc151193710"/>
      <w:r/>
      <w:bookmarkStart w:id="572" w:name="_Toc151193854"/>
      <w:r/>
      <w:bookmarkStart w:id="573" w:name="_Toc149720833"/>
      <w:r/>
      <w:bookmarkStart w:id="574" w:name="_Toc150509291"/>
      <w:r/>
      <w:bookmarkStart w:id="575" w:name="_Toc164608654"/>
      <w:r/>
      <w:bookmarkStart w:id="576" w:name="_Toc150480778"/>
      <w:r/>
      <w:bookmarkStart w:id="577" w:name="_Toc265228378"/>
      <w:r/>
      <w:bookmarkStart w:id="578" w:name="_Toc226337236"/>
      <w:r/>
      <w:bookmarkStart w:id="579" w:name="_Toc151193928"/>
      <w:r/>
      <w:bookmarkStart w:id="580" w:name="_Toc226965730"/>
      <w:r/>
      <w:bookmarkStart w:id="581" w:name="_Toc127151741"/>
      <w:r/>
      <w:bookmarkStart w:id="582" w:name="_Toc164351634"/>
      <w:r/>
      <w:bookmarkStart w:id="583" w:name="_Toc305158882"/>
      <w:r/>
      <w:bookmarkStart w:id="584" w:name="_Toc127151540"/>
      <w:r/>
      <w:bookmarkStart w:id="585" w:name="_Toc164229235"/>
      <w:r/>
      <w:bookmarkStart w:id="586" w:name="_Toc151193782"/>
      <w:r/>
      <w:bookmarkStart w:id="587" w:name="_Toc226309784"/>
      <w:r/>
      <w:bookmarkStart w:id="588" w:name="_Toc127161454"/>
      <w:r/>
      <w:bookmarkStart w:id="589" w:name="_Toc142311042"/>
      <w:r/>
      <w:bookmarkStart w:id="590" w:name="_Toc164608809"/>
      <w:r/>
      <w:bookmarkStart w:id="591" w:name="_Toc151193638"/>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866"/>
        <w:ind w:left="1080"/>
        <w:spacing w:line="360" w:lineRule="auto"/>
        <w:tabs>
          <w:tab w:val="left" w:pos="360" w:leader="none"/>
          <w:tab w:val="left" w:pos="1080" w:leader="none"/>
        </w:tabs>
        <w:rPr>
          <w:sz w:val="24"/>
          <w:highlight w:val="none"/>
        </w:rPr>
      </w:pPr>
      <w:r>
        <w:rPr>
          <w:sz w:val="24"/>
          <w:highlight w:val="none"/>
        </w:rPr>
      </w:r>
      <w:r/>
    </w:p>
    <w:p>
      <w:pPr>
        <w:pStyle w:val="868"/>
        <w:spacing w:before="0" w:line="360" w:lineRule="auto"/>
        <w:rPr>
          <w:rFonts w:ascii="Times New Roman" w:hAnsi="Times New Roman" w:eastAsia="宋体"/>
          <w:sz w:val="28"/>
          <w:highlight w:val="none"/>
        </w:rPr>
      </w:pPr>
      <w:r/>
      <w:bookmarkStart w:id="594" w:name="_Toc151193787"/>
      <w:r/>
      <w:bookmarkStart w:id="595" w:name="_Toc150509296"/>
      <w:r/>
      <w:bookmarkStart w:id="596" w:name="_Toc150774750"/>
      <w:r/>
      <w:bookmarkStart w:id="597" w:name="_Toc305158887"/>
      <w:r/>
      <w:bookmarkStart w:id="598" w:name="_Toc226965735"/>
      <w:r/>
      <w:bookmarkStart w:id="599" w:name="_Toc226309789"/>
      <w:r/>
      <w:bookmarkStart w:id="600" w:name="_Toc150480783"/>
      <w:r/>
      <w:bookmarkStart w:id="601" w:name="_Toc127151545"/>
      <w:r/>
      <w:bookmarkStart w:id="602" w:name="_Toc151193643"/>
      <w:r/>
      <w:bookmarkStart w:id="603" w:name="_Toc195842910"/>
      <w:r/>
      <w:bookmarkStart w:id="604" w:name="_Toc305158813"/>
      <w:r/>
      <w:bookmarkStart w:id="605" w:name="_Toc226965818"/>
      <w:r/>
      <w:bookmarkStart w:id="606" w:name="_Toc142311047"/>
      <w:r/>
      <w:bookmarkStart w:id="607" w:name="_Toc151190172"/>
      <w:r/>
      <w:bookmarkStart w:id="608" w:name="_Toc264969235"/>
      <w:r/>
      <w:bookmarkStart w:id="609" w:name="_Toc151193715"/>
      <w:r/>
      <w:bookmarkStart w:id="610" w:name="_Toc151193933"/>
      <w:r/>
      <w:bookmarkStart w:id="611" w:name="_Toc226337241"/>
      <w:r/>
      <w:bookmarkStart w:id="612" w:name="_Toc265228383"/>
      <w:r/>
      <w:bookmarkStart w:id="613" w:name="_Toc151193859"/>
      <w:r/>
      <w:bookmarkStart w:id="614" w:name="_Toc150774645"/>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15"/>
      <w:r/>
      <w:bookmarkStart w:id="616" w:name="_Toc127151748"/>
      <w:r/>
      <w:bookmarkStart w:id="617" w:name="_Toc151193717"/>
      <w:r/>
      <w:bookmarkStart w:id="618" w:name="_Toc127151547"/>
      <w:r/>
      <w:bookmarkStart w:id="619" w:name="_Toc226965737"/>
      <w:r/>
      <w:bookmarkStart w:id="620" w:name="_Toc164608661"/>
      <w:r/>
      <w:bookmarkStart w:id="621" w:name="_Toc151193935"/>
      <w:r/>
      <w:bookmarkStart w:id="622" w:name="_Toc264969237"/>
      <w:r/>
      <w:bookmarkStart w:id="623" w:name="_Toc164608816"/>
      <w:r/>
      <w:bookmarkStart w:id="624" w:name="_Toc195842912"/>
      <w:r/>
      <w:bookmarkStart w:id="625" w:name="_Toc150774647"/>
      <w:r/>
      <w:bookmarkStart w:id="626" w:name="_Toc151193645"/>
      <w:r/>
      <w:bookmarkStart w:id="627" w:name="_Toc265228385"/>
      <w:r/>
      <w:bookmarkStart w:id="628" w:name="_Toc150774752"/>
      <w:r/>
      <w:bookmarkStart w:id="629" w:name="_Toc305158889"/>
      <w:r/>
      <w:bookmarkStart w:id="630" w:name="_Toc149720840"/>
      <w:r/>
      <w:bookmarkStart w:id="631" w:name="_Toc142311049"/>
      <w:r/>
      <w:bookmarkStart w:id="632" w:name="_Toc127161461"/>
      <w:r/>
      <w:bookmarkStart w:id="633" w:name="_Toc226965820"/>
      <w:r/>
      <w:bookmarkStart w:id="634" w:name="_Toc164351641"/>
      <w:r/>
      <w:bookmarkStart w:id="635" w:name="_Toc226337243"/>
      <w:r/>
      <w:bookmarkStart w:id="636" w:name="_Toc151193861"/>
      <w:r/>
      <w:bookmarkStart w:id="637" w:name="_Toc151193789"/>
      <w:r/>
      <w:bookmarkStart w:id="638" w:name="_Toc226309791"/>
      <w:r/>
      <w:bookmarkStart w:id="639" w:name="_Toc164229388"/>
      <w:r/>
      <w:bookmarkStart w:id="640" w:name="_Toc150480785"/>
      <w:r/>
      <w:bookmarkStart w:id="641" w:name="_Toc164229242"/>
      <w:r/>
      <w:bookmarkStart w:id="642" w:name="_Toc150509298"/>
      <w:r/>
      <w:bookmarkStart w:id="643" w:name="_Toc151190174"/>
      <w:r>
        <w:rPr>
          <w:rFonts w:ascii="Times New Roman" w:hAnsi="Times New Roman" w:eastAsia="宋体"/>
          <w:sz w:val="28"/>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Start w:id="644" w:name="_Toc164351643"/>
      <w:r/>
      <w:bookmarkStart w:id="645" w:name="_Toc264969239"/>
      <w:r/>
      <w:bookmarkStart w:id="646" w:name="_Toc127161463"/>
      <w:r/>
      <w:bookmarkStart w:id="647" w:name="_Toc305158891"/>
      <w:r/>
      <w:bookmarkStart w:id="648" w:name="_Toc195842914"/>
      <w:r/>
      <w:bookmarkStart w:id="649" w:name="_Toc520356176"/>
      <w:r/>
      <w:bookmarkStart w:id="650" w:name="_Ref467306425"/>
      <w:r/>
      <w:bookmarkStart w:id="651" w:name="_Ref467307090"/>
      <w:r/>
      <w:bookmarkStart w:id="652" w:name="_Toc305158817"/>
      <w:r/>
      <w:bookmarkStart w:id="653" w:name="_Toc150774649"/>
      <w:r/>
      <w:bookmarkStart w:id="654" w:name="_Toc226965822"/>
      <w:r/>
      <w:bookmarkStart w:id="655" w:name="_Toc151193863"/>
      <w:r/>
      <w:bookmarkStart w:id="656" w:name="_Toc164608663"/>
      <w:r/>
      <w:bookmarkStart w:id="657" w:name="_Toc150509300"/>
      <w:r/>
      <w:bookmarkStart w:id="658" w:name="_Toc151193791"/>
      <w:r/>
      <w:bookmarkStart w:id="659" w:name="_Toc265228387"/>
      <w:r/>
      <w:bookmarkStart w:id="660" w:name="_Toc226337245"/>
      <w:r/>
      <w:bookmarkStart w:id="661" w:name="_Toc127151549"/>
      <w:r/>
      <w:bookmarkStart w:id="662" w:name="_Toc151193719"/>
      <w:r/>
      <w:bookmarkStart w:id="663" w:name="_Toc164608818"/>
      <w:r/>
      <w:bookmarkStart w:id="664" w:name="_Toc150774754"/>
      <w:r/>
      <w:bookmarkStart w:id="665" w:name="_Toc151190176"/>
      <w:r/>
      <w:bookmarkStart w:id="666" w:name="_Toc127151750"/>
      <w:r/>
      <w:bookmarkStart w:id="667" w:name="_Toc151193937"/>
      <w:r/>
      <w:bookmarkStart w:id="668" w:name="_Toc226309793"/>
      <w:r/>
      <w:bookmarkStart w:id="669" w:name="_Toc164229244"/>
      <w:r/>
      <w:bookmarkStart w:id="670" w:name="_Toc151193647"/>
      <w:r/>
      <w:bookmarkStart w:id="671" w:name="_Toc164229390"/>
      <w:r/>
      <w:bookmarkStart w:id="672" w:name="_Toc226965739"/>
      <w:r/>
      <w:bookmarkStart w:id="673" w:name="_Toc150480787"/>
      <w:r/>
      <w:bookmarkStart w:id="674" w:name="_Toc142311051"/>
      <w:r/>
      <w:bookmarkStart w:id="675" w:name="_Toc149720842"/>
      <w:r>
        <w:rPr>
          <w:sz w:val="24"/>
          <w:highlight w:val="none"/>
        </w:rPr>
        <w:t xml:space="preserve">中标公告与中标通知书</w:t>
      </w:r>
      <w:bookmarkEnd w:id="647"/>
      <w:r/>
      <w:bookmarkEnd w:id="652"/>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sz w:val="24"/>
          <w:highlight w:val="none"/>
        </w:rPr>
        <w:t xml:space="preserve">在</w:t>
      </w:r>
      <w:r>
        <w:rPr>
          <w:rFonts w:hint="eastAsia"/>
          <w:sz w:val="24"/>
          <w:highlight w:val="none"/>
        </w:rPr>
        <w:t xml:space="preserve">常州市政府采购网</w:t>
      </w:r>
      <w:r>
        <w:rPr>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866"/>
        <w:numPr>
          <w:ilvl w:val="2"/>
          <w:numId w:val="8"/>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866"/>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End w:id="644"/>
      <w:r/>
      <w:bookmarkEnd w:id="645"/>
      <w:r/>
      <w:bookmarkEnd w:id="646"/>
      <w:r/>
      <w:bookmarkEnd w:id="648"/>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720"/>
      <w:r/>
      <w:bookmarkStart w:id="677" w:name="_Toc164229245"/>
      <w:r/>
      <w:bookmarkStart w:id="678" w:name="_Toc150774755"/>
      <w:r/>
      <w:bookmarkStart w:id="679" w:name="_Toc195842915"/>
      <w:r/>
      <w:bookmarkStart w:id="680" w:name="_Toc150509301"/>
      <w:r/>
      <w:bookmarkStart w:id="681" w:name="_Ref467306377"/>
      <w:r/>
      <w:bookmarkStart w:id="682" w:name="_Toc151193792"/>
      <w:r/>
      <w:bookmarkStart w:id="683" w:name="_Toc164608664"/>
      <w:r/>
      <w:bookmarkStart w:id="684" w:name="_Toc226337246"/>
      <w:r/>
      <w:bookmarkStart w:id="685" w:name="_Toc226965823"/>
      <w:r/>
      <w:bookmarkStart w:id="686" w:name="_Toc151193864"/>
      <w:r/>
      <w:bookmarkStart w:id="687" w:name="_Toc149720843"/>
      <w:r/>
      <w:bookmarkStart w:id="688" w:name="_Toc520356175"/>
      <w:r/>
      <w:bookmarkStart w:id="689" w:name="_Toc305158892"/>
      <w:r/>
      <w:bookmarkStart w:id="690" w:name="_Toc226309794"/>
      <w:r/>
      <w:bookmarkStart w:id="691" w:name="_Toc226965740"/>
      <w:r/>
      <w:bookmarkStart w:id="692" w:name="_Toc151190177"/>
      <w:r/>
      <w:bookmarkStart w:id="693" w:name="_Toc127151751"/>
      <w:r/>
      <w:bookmarkStart w:id="694" w:name="_Toc127161464"/>
      <w:r/>
      <w:bookmarkStart w:id="695" w:name="_Toc164351644"/>
      <w:r/>
      <w:bookmarkStart w:id="696" w:name="_Toc151193938"/>
      <w:r/>
      <w:bookmarkStart w:id="697" w:name="_Toc305158818"/>
      <w:r/>
      <w:bookmarkStart w:id="698" w:name="_Toc127151550"/>
      <w:r/>
      <w:bookmarkStart w:id="699" w:name="_Toc164608819"/>
      <w:r/>
      <w:bookmarkStart w:id="700" w:name="_Toc265228388"/>
      <w:r/>
      <w:bookmarkStart w:id="701" w:name="_Ref467307204"/>
      <w:r/>
      <w:bookmarkStart w:id="702" w:name="_Toc151193648"/>
      <w:r/>
      <w:bookmarkStart w:id="703" w:name="_Toc264969240"/>
      <w:r/>
      <w:bookmarkStart w:id="704" w:name="_Toc142311052"/>
      <w:r/>
      <w:bookmarkStart w:id="705" w:name="_Ref467306978"/>
      <w:r/>
      <w:bookmarkStart w:id="706" w:name="_Toc150774650"/>
      <w:r/>
      <w:bookmarkStart w:id="707" w:name="_Toc150480788"/>
      <w:r/>
      <w:bookmarkStart w:id="708" w:name="_Toc164229391"/>
      <w:r/>
      <w:bookmarkStart w:id="709" w:name="_Ref467307062"/>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bookmarkEnd w:id="649"/>
      <w:r/>
      <w:bookmarkEnd w:id="650"/>
      <w:r/>
      <w:bookmarkEnd w:id="651"/>
      <w:r>
        <w:rPr>
          <w:sz w:val="24"/>
          <w:highlight w:val="none"/>
        </w:rPr>
        <w:t xml:space="preserve">询问与质疑</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866"/>
        <w:numPr>
          <w:ilvl w:val="2"/>
          <w:numId w:val="8"/>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866"/>
        <w:numPr>
          <w:ilvl w:val="2"/>
          <w:numId w:val="8"/>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highlight w:val="none"/>
        </w:rPr>
      </w:r>
      <w:r/>
    </w:p>
    <w:p>
      <w:pPr>
        <w:pStyle w:val="866"/>
        <w:numPr>
          <w:ilvl w:val="2"/>
          <w:numId w:val="8"/>
        </w:numPr>
        <w:jc w:val="left"/>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944"/>
          <w:color w:val="000000"/>
          <w:highlight w:val="none"/>
        </w:rPr>
        <w:t xml:space="preserve">http://gk</w:t>
      </w:r>
      <w:bookmarkStart w:id="710" w:name="_Hlt100654014"/>
      <w:r>
        <w:rPr>
          <w:rStyle w:val="944"/>
          <w:color w:val="000000"/>
          <w:highlight w:val="none"/>
        </w:rPr>
        <w:t xml:space="preserve">s</w:t>
      </w:r>
      <w:bookmarkEnd w:id="710"/>
      <w:r>
        <w:rPr>
          <w:rStyle w:val="944"/>
          <w:color w:val="000000"/>
          <w:highlight w:val="none"/>
        </w:rPr>
        <w:t xml:space="preserve">.m</w:t>
      </w:r>
      <w:bookmarkStart w:id="711" w:name="_Hlt100653993"/>
      <w:r/>
      <w:bookmarkStart w:id="712" w:name="_Hlt100653994"/>
      <w:r>
        <w:rPr>
          <w:rStyle w:val="944"/>
          <w:color w:val="000000"/>
          <w:highlight w:val="none"/>
        </w:rPr>
        <w:t xml:space="preserve">o</w:t>
      </w:r>
      <w:bookmarkEnd w:id="711"/>
      <w:r/>
      <w:bookmarkEnd w:id="712"/>
      <w:r>
        <w:rPr>
          <w:rStyle w:val="944"/>
          <w:color w:val="000000"/>
          <w:highlight w:val="none"/>
        </w:rPr>
        <w:t xml:space="preserve">f.gov.cn/ztztz/zhengfucaigouguanli/201802/t20180201_2804589.htm</w:t>
      </w:r>
      <w:r>
        <w:rPr>
          <w:highlight w:val="none"/>
        </w:rPr>
        <w:fldChar w:fldCharType="end"/>
      </w:r>
      <w:r>
        <w:rPr>
          <w:rFonts w:hint="eastAsia"/>
          <w:highlight w:val="none"/>
        </w:rPr>
        <w:t xml:space="preserve">）</w:t>
      </w:r>
      <w:r>
        <w:rPr>
          <w:sz w:val="24"/>
          <w:highlight w:val="none"/>
        </w:rPr>
      </w:r>
      <w:r/>
    </w:p>
    <w:p>
      <w:pPr>
        <w:pStyle w:val="866"/>
        <w:numPr>
          <w:ilvl w:val="2"/>
          <w:numId w:val="8"/>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866"/>
        <w:numPr>
          <w:ilvl w:val="2"/>
          <w:numId w:val="8"/>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86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rPr>
          <w:sz w:val="24"/>
          <w:highlight w:val="none"/>
        </w:rPr>
      </w:r>
      <w:r/>
    </w:p>
    <w:p>
      <w:pPr>
        <w:pStyle w:val="866"/>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采购代理服务费开票方式：江苏增值税普通发票。</w:t>
      </w:r>
      <w:r>
        <w:rPr>
          <w:sz w:val="24"/>
          <w:highlight w:val="none"/>
        </w:rPr>
      </w:r>
      <w:r/>
    </w:p>
    <w:p>
      <w:pPr>
        <w:pStyle w:val="866"/>
        <w:ind w:left="360"/>
        <w:spacing w:line="360" w:lineRule="auto"/>
        <w:tabs>
          <w:tab w:val="left" w:pos="360" w:leader="none"/>
          <w:tab w:val="left" w:pos="1080" w:leader="none"/>
        </w:tabs>
        <w:rPr>
          <w:sz w:val="24"/>
          <w:highlight w:val="none"/>
        </w:rPr>
      </w:pPr>
      <w:r>
        <w:rPr>
          <w:sz w:val="24"/>
          <w:highlight w:val="none"/>
        </w:rPr>
      </w:r>
      <w:r/>
    </w:p>
    <w:p>
      <w:pPr>
        <w:pStyle w:val="866"/>
        <w:jc w:val="center"/>
        <w:spacing w:line="360" w:lineRule="auto"/>
        <w:rPr>
          <w:b/>
          <w:sz w:val="36"/>
          <w:szCs w:val="36"/>
          <w:highlight w:val="none"/>
        </w:rPr>
        <w:outlineLvl w:val="0"/>
      </w:pPr>
      <w:r/>
      <w:bookmarkStart w:id="713" w:name="_Toc150774759"/>
      <w:r/>
      <w:bookmarkStart w:id="714" w:name="_Toc226337250"/>
      <w:r/>
      <w:bookmarkStart w:id="715" w:name="_Toc265228392"/>
      <w:r/>
      <w:bookmarkStart w:id="716" w:name="_Toc226965827"/>
      <w:r/>
      <w:bookmarkStart w:id="717" w:name="_Toc142311056"/>
      <w:r/>
      <w:bookmarkStart w:id="718" w:name="_Toc353873934"/>
      <w:r/>
      <w:bookmarkStart w:id="719" w:name="_Toc264969244"/>
      <w:r/>
      <w:bookmarkStart w:id="720" w:name="_Toc305158822"/>
      <w:r/>
      <w:bookmarkStart w:id="721" w:name="_Toc150480792"/>
      <w:r/>
      <w:bookmarkStart w:id="722" w:name="_Toc305158896"/>
      <w:r/>
      <w:bookmarkStart w:id="723" w:name="_Toc353873664"/>
      <w:r/>
      <w:bookmarkStart w:id="724" w:name="_Toc353825544"/>
      <w:r/>
      <w:bookmarkStart w:id="725" w:name="_Toc127151554"/>
      <w:r>
        <w:rPr>
          <w:sz w:val="24"/>
          <w:highlight w:val="none"/>
        </w:rPr>
        <w:br w:type="page" w:clear="all"/>
      </w:r>
      <w:bookmarkStart w:id="726" w:name="_Toc99301421"/>
      <w:r>
        <w:rPr>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highlight w:val="none"/>
        </w:rPr>
        <w:t xml:space="preserve">资格审查</w:t>
      </w:r>
      <w:bookmarkEnd w:id="726"/>
      <w:r/>
      <w:bookmarkStart w:id="727" w:name="_Toc487900382"/>
      <w:r>
        <w:rPr>
          <w:b/>
          <w:sz w:val="36"/>
          <w:szCs w:val="36"/>
          <w:highlight w:val="none"/>
        </w:rPr>
      </w:r>
      <w:r/>
    </w:p>
    <w:p>
      <w:pPr>
        <w:pStyle w:val="866"/>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Pr>
          <w:b/>
          <w:sz w:val="24"/>
          <w:highlight w:val="none"/>
        </w:rPr>
      </w:r>
      <w:r/>
    </w:p>
    <w:p>
      <w:pPr>
        <w:pStyle w:val="866"/>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866"/>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866"/>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866"/>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866"/>
        <w:jc w:val="left"/>
        <w:widowControl/>
        <w:rPr>
          <w:sz w:val="24"/>
          <w:highlight w:val="none"/>
        </w:rPr>
      </w:pPr>
      <w:r>
        <w:rPr>
          <w:sz w:val="24"/>
          <w:highlight w:val="none"/>
        </w:rPr>
      </w:r>
      <w:r/>
    </w:p>
    <w:p>
      <w:pPr>
        <w:pStyle w:val="866"/>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866"/>
              <w:jc w:val="center"/>
              <w:tabs>
                <w:tab w:val="left" w:pos="1080" w:leader="none"/>
              </w:tabs>
              <w:rPr>
                <w:b/>
                <w:sz w:val="24"/>
                <w:highlight w:val="none"/>
              </w:rPr>
            </w:pPr>
            <w:r/>
            <w:bookmarkStart w:id="729" w:name="_Hlt487972895"/>
            <w:r/>
            <w:bookmarkEnd w:id="729"/>
            <w:r>
              <w:rPr>
                <w:b/>
                <w:sz w:val="24"/>
                <w:highlight w:val="none"/>
              </w:rPr>
              <w:t xml:space="preserve">序号</w:t>
            </w:r>
            <w:r>
              <w:rPr>
                <w:b/>
                <w:sz w:val="24"/>
                <w:highlight w:val="none"/>
              </w:rPr>
            </w:r>
            <w:r/>
          </w:p>
        </w:tc>
        <w:tc>
          <w:tcPr>
            <w:tcW w:w="1066" w:type="dxa"/>
            <w:vAlign w:val="center"/>
            <w:textDirection w:val="lrTb"/>
            <w:noWrap w:val="false"/>
          </w:tcPr>
          <w:p>
            <w:pPr>
              <w:pStyle w:val="866"/>
              <w:jc w:val="center"/>
              <w:tabs>
                <w:tab w:val="left" w:pos="1080" w:leader="none"/>
              </w:tabs>
              <w:rPr>
                <w:b/>
                <w:sz w:val="24"/>
                <w:highlight w:val="none"/>
              </w:rPr>
            </w:pPr>
            <w:r>
              <w:rPr>
                <w:b/>
                <w:sz w:val="24"/>
                <w:highlight w:val="none"/>
              </w:rPr>
              <w:t xml:space="preserve">审查因素</w:t>
            </w:r>
            <w:r>
              <w:rPr>
                <w:b/>
                <w:sz w:val="24"/>
                <w:highlight w:val="none"/>
              </w:rPr>
            </w:r>
            <w:r/>
          </w:p>
        </w:tc>
        <w:tc>
          <w:tcPr>
            <w:tcW w:w="2595" w:type="dxa"/>
            <w:vAlign w:val="center"/>
            <w:textDirection w:val="lrTb"/>
            <w:noWrap w:val="false"/>
          </w:tcPr>
          <w:p>
            <w:pPr>
              <w:pStyle w:val="866"/>
              <w:jc w:val="center"/>
              <w:tabs>
                <w:tab w:val="left" w:pos="1080" w:leader="none"/>
              </w:tabs>
              <w:rPr>
                <w:b/>
                <w:sz w:val="24"/>
                <w:highlight w:val="none"/>
              </w:rPr>
            </w:pPr>
            <w:r>
              <w:rPr>
                <w:b/>
                <w:sz w:val="24"/>
                <w:highlight w:val="none"/>
              </w:rPr>
              <w:t xml:space="preserve">审查内容</w:t>
            </w:r>
            <w:r>
              <w:rPr>
                <w:b/>
                <w:sz w:val="24"/>
                <w:highlight w:val="none"/>
              </w:rPr>
            </w:r>
            <w:r/>
          </w:p>
        </w:tc>
        <w:tc>
          <w:tcPr>
            <w:tcW w:w="881" w:type="dxa"/>
            <w:vAlign w:val="center"/>
            <w:textDirection w:val="lrTb"/>
            <w:noWrap w:val="false"/>
          </w:tcPr>
          <w:p>
            <w:pPr>
              <w:pStyle w:val="866"/>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455" w:type="dxa"/>
            <w:vAlign w:val="center"/>
            <w:textDirection w:val="lrTb"/>
            <w:noWrap w:val="false"/>
          </w:tcPr>
          <w:p>
            <w:pPr>
              <w:pStyle w:val="866"/>
              <w:jc w:val="center"/>
              <w:tabs>
                <w:tab w:val="left" w:pos="1080" w:leader="none"/>
              </w:tabs>
              <w:rPr>
                <w:sz w:val="24"/>
                <w:highlight w:val="none"/>
              </w:rPr>
            </w:pPr>
            <w:r>
              <w:rPr>
                <w:sz w:val="24"/>
                <w:highlight w:val="none"/>
              </w:rPr>
              <w:t xml:space="preserve">1</w:t>
            </w:r>
            <w:r>
              <w:rPr>
                <w:sz w:val="24"/>
                <w:highlight w:val="none"/>
              </w:rPr>
            </w:r>
            <w:r/>
          </w:p>
        </w:tc>
        <w:tc>
          <w:tcPr>
            <w:tcW w:w="1066" w:type="dxa"/>
            <w:vAlign w:val="center"/>
            <w:textDirection w:val="lrTb"/>
            <w:noWrap w:val="false"/>
          </w:tcPr>
          <w:p>
            <w:pPr>
              <w:pStyle w:val="866"/>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5" w:type="dxa"/>
            <w:vAlign w:val="center"/>
            <w:textDirection w:val="lrTb"/>
            <w:noWrap w:val="false"/>
          </w:tcPr>
          <w:p>
            <w:pPr>
              <w:pStyle w:val="866"/>
              <w:tabs>
                <w:tab w:val="left" w:pos="1080" w:leader="none"/>
              </w:tabs>
              <w:rPr>
                <w:sz w:val="24"/>
                <w:highlight w:val="none"/>
              </w:rPr>
            </w:pPr>
            <w:r>
              <w:rPr>
                <w:sz w:val="24"/>
                <w:highlight w:val="none"/>
              </w:rPr>
              <w:t xml:space="preserve">具体规定见第一章《投标邀请》</w:t>
            </w:r>
            <w:r>
              <w:rPr>
                <w:sz w:val="24"/>
                <w:highlight w:val="none"/>
              </w:rPr>
            </w:r>
            <w:r/>
          </w:p>
        </w:tc>
        <w:tc>
          <w:tcPr>
            <w:tcW w:w="881" w:type="dxa"/>
            <w:vAlign w:val="center"/>
            <w:textDirection w:val="lrTb"/>
            <w:noWrap w:val="false"/>
          </w:tcPr>
          <w:p>
            <w:pPr>
              <w:pStyle w:val="866"/>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pStyle w:val="866"/>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6" w:type="dxa"/>
            <w:vAlign w:val="center"/>
            <w:textDirection w:val="lrTb"/>
            <w:noWrap w:val="false"/>
          </w:tcPr>
          <w:p>
            <w:pPr>
              <w:pStyle w:val="866"/>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5" w:type="dxa"/>
            <w:vAlign w:val="center"/>
            <w:textDirection w:val="lrTb"/>
            <w:noWrap w:val="false"/>
          </w:tcPr>
          <w:p>
            <w:pPr>
              <w:pStyle w:val="866"/>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1" w:type="dxa"/>
            <w:vAlign w:val="center"/>
            <w:textDirection w:val="lrTb"/>
            <w:noWrap w:val="false"/>
          </w:tcPr>
          <w:p>
            <w:pPr>
              <w:pStyle w:val="866"/>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5" w:type="dxa"/>
            <w:vAlign w:val="center"/>
            <w:textDirection w:val="lrTb"/>
            <w:noWrap w:val="false"/>
          </w:tcPr>
          <w:p>
            <w:pPr>
              <w:pStyle w:val="866"/>
              <w:jc w:val="center"/>
              <w:tabs>
                <w:tab w:val="left" w:pos="1080" w:leader="none"/>
              </w:tabs>
              <w:rPr>
                <w:sz w:val="24"/>
                <w:highlight w:val="none"/>
              </w:rPr>
            </w:pPr>
            <w:r>
              <w:rPr>
                <w:rFonts w:hint="eastAsia"/>
                <w:sz w:val="24"/>
                <w:highlight w:val="none"/>
              </w:rPr>
              <w:t xml:space="preserve">1-2</w:t>
            </w:r>
            <w:r>
              <w:rPr>
                <w:sz w:val="24"/>
                <w:highlight w:val="none"/>
              </w:rPr>
            </w:r>
            <w:r/>
          </w:p>
        </w:tc>
        <w:tc>
          <w:tcPr>
            <w:tcW w:w="1066" w:type="dxa"/>
            <w:vAlign w:val="center"/>
            <w:textDirection w:val="lrTb"/>
            <w:noWrap w:val="false"/>
          </w:tcPr>
          <w:p>
            <w:pPr>
              <w:pStyle w:val="866"/>
              <w:tabs>
                <w:tab w:val="left" w:pos="1080" w:leader="none"/>
              </w:tabs>
              <w:rPr>
                <w:sz w:val="24"/>
                <w:highlight w:val="none"/>
              </w:rPr>
            </w:pPr>
            <w:r>
              <w:rPr>
                <w:sz w:val="24"/>
                <w:highlight w:val="none"/>
              </w:rPr>
              <w:t xml:space="preserve">投标人信用记录</w:t>
            </w:r>
            <w:r>
              <w:rPr>
                <w:sz w:val="24"/>
                <w:highlight w:val="none"/>
              </w:rPr>
            </w:r>
            <w:r/>
          </w:p>
        </w:tc>
        <w:tc>
          <w:tcPr>
            <w:tcW w:w="2595" w:type="dxa"/>
            <w:vAlign w:val="center"/>
            <w:textDirection w:val="lrTb"/>
            <w:noWrap w:val="false"/>
          </w:tcPr>
          <w:p>
            <w:pPr>
              <w:pStyle w:val="866"/>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866"/>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866"/>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866"/>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rPr>
                <w:sz w:val="24"/>
                <w:highlight w:val="none"/>
              </w:rPr>
            </w:r>
            <w:r/>
          </w:p>
        </w:tc>
        <w:tc>
          <w:tcPr>
            <w:tcW w:w="881" w:type="dxa"/>
            <w:vAlign w:val="center"/>
            <w:textDirection w:val="lrTb"/>
            <w:noWrap w:val="false"/>
          </w:tcPr>
          <w:p>
            <w:pPr>
              <w:pStyle w:val="866"/>
              <w:tabs>
                <w:tab w:val="left" w:pos="1080" w:leader="none"/>
              </w:tabs>
              <w:rPr>
                <w:sz w:val="24"/>
                <w:highlight w:val="none"/>
              </w:rPr>
            </w:pPr>
            <w:r>
              <w:rPr>
                <w:sz w:val="24"/>
                <w:highlight w:val="none"/>
              </w:rPr>
              <w:t xml:space="preserve">无须投标人提供，由采购人查询。</w:t>
            </w:r>
            <w:r>
              <w:rPr>
                <w:sz w:val="24"/>
                <w:highlight w:val="none"/>
              </w:rPr>
            </w:r>
            <w:r/>
          </w:p>
        </w:tc>
      </w:tr>
      <w:tr>
        <w:trPr>
          <w:cantSplit/>
          <w:trHeight w:val="468"/>
        </w:trPr>
        <w:tc>
          <w:tcPr>
            <w:tcW w:w="455" w:type="dxa"/>
            <w:vAlign w:val="center"/>
            <w:textDirection w:val="lrTb"/>
            <w:noWrap w:val="false"/>
          </w:tcPr>
          <w:p>
            <w:pPr>
              <w:pStyle w:val="866"/>
              <w:jc w:val="center"/>
              <w:tabs>
                <w:tab w:val="left" w:pos="1080" w:leader="none"/>
              </w:tabs>
              <w:rPr>
                <w:sz w:val="24"/>
                <w:highlight w:val="none"/>
              </w:rPr>
            </w:pPr>
            <w:r>
              <w:rPr>
                <w:sz w:val="24"/>
                <w:highlight w:val="none"/>
              </w:rPr>
              <w:t xml:space="preserve">2</w:t>
            </w:r>
            <w:r>
              <w:rPr>
                <w:sz w:val="24"/>
                <w:highlight w:val="none"/>
              </w:rPr>
            </w:r>
            <w:r/>
          </w:p>
        </w:tc>
        <w:tc>
          <w:tcPr>
            <w:tcW w:w="1066" w:type="dxa"/>
            <w:vAlign w:val="center"/>
            <w:textDirection w:val="lrTb"/>
            <w:noWrap w:val="false"/>
          </w:tcPr>
          <w:p>
            <w:pPr>
              <w:pStyle w:val="866"/>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5" w:type="dxa"/>
            <w:vAlign w:val="center"/>
            <w:textDirection w:val="lrTb"/>
            <w:noWrap w:val="false"/>
          </w:tcPr>
          <w:p>
            <w:pPr>
              <w:pStyle w:val="866"/>
              <w:tabs>
                <w:tab w:val="left" w:pos="1080" w:leader="none"/>
              </w:tabs>
              <w:rPr>
                <w:sz w:val="24"/>
                <w:highlight w:val="none"/>
              </w:rPr>
            </w:pPr>
            <w:r>
              <w:rPr>
                <w:sz w:val="24"/>
                <w:highlight w:val="none"/>
              </w:rPr>
              <w:t xml:space="preserve">具体要求见第一章《投标邀请》</w:t>
            </w:r>
            <w:r>
              <w:rPr>
                <w:sz w:val="24"/>
                <w:highlight w:val="none"/>
              </w:rPr>
            </w:r>
            <w:r/>
          </w:p>
        </w:tc>
        <w:tc>
          <w:tcPr>
            <w:tcW w:w="881" w:type="dxa"/>
            <w:vAlign w:val="center"/>
            <w:textDirection w:val="lrTb"/>
            <w:noWrap w:val="false"/>
          </w:tcPr>
          <w:p>
            <w:pPr>
              <w:pStyle w:val="866"/>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pStyle w:val="866"/>
              <w:jc w:val="center"/>
              <w:tabs>
                <w:tab w:val="left" w:pos="1080" w:leader="none"/>
              </w:tabs>
              <w:rPr>
                <w:sz w:val="24"/>
                <w:highlight w:val="none"/>
              </w:rPr>
            </w:pPr>
            <w:r>
              <w:rPr>
                <w:sz w:val="24"/>
                <w:highlight w:val="none"/>
              </w:rPr>
              <w:t xml:space="preserve">2-1</w:t>
            </w:r>
            <w:r>
              <w:rPr>
                <w:sz w:val="24"/>
                <w:highlight w:val="none"/>
              </w:rPr>
            </w:r>
            <w:r/>
          </w:p>
        </w:tc>
        <w:tc>
          <w:tcPr>
            <w:tcW w:w="1066" w:type="dxa"/>
            <w:vAlign w:val="center"/>
            <w:textDirection w:val="lrTb"/>
            <w:noWrap w:val="false"/>
          </w:tcPr>
          <w:p>
            <w:pPr>
              <w:pStyle w:val="866"/>
              <w:tabs>
                <w:tab w:val="left" w:pos="1080" w:leader="none"/>
              </w:tabs>
              <w:rPr>
                <w:sz w:val="24"/>
                <w:highlight w:val="none"/>
              </w:rPr>
            </w:pPr>
            <w:r>
              <w:rPr>
                <w:sz w:val="24"/>
                <w:highlight w:val="none"/>
              </w:rPr>
              <w:t xml:space="preserve">中小企业声明函</w:t>
            </w:r>
            <w:r>
              <w:rPr>
                <w:sz w:val="24"/>
                <w:highlight w:val="none"/>
              </w:rPr>
            </w:r>
            <w:r/>
          </w:p>
        </w:tc>
        <w:tc>
          <w:tcPr>
            <w:tcW w:w="2595" w:type="dxa"/>
            <w:vAlign w:val="center"/>
            <w:textDirection w:val="lrTb"/>
            <w:noWrap w:val="false"/>
          </w:tcPr>
          <w:p>
            <w:pPr>
              <w:pStyle w:val="866"/>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rPr>
                <w:sz w:val="24"/>
                <w:highlight w:val="none"/>
              </w:rPr>
            </w:r>
            <w:r/>
          </w:p>
          <w:p>
            <w:pPr>
              <w:pStyle w:val="866"/>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rPr>
                <w:sz w:val="24"/>
                <w:highlight w:val="none"/>
              </w:rPr>
            </w:r>
            <w:r/>
          </w:p>
          <w:p>
            <w:pPr>
              <w:pStyle w:val="866"/>
              <w:tabs>
                <w:tab w:val="left" w:pos="1080" w:leader="none"/>
              </w:tabs>
              <w:rPr>
                <w:sz w:val="24"/>
                <w:highlight w:val="none"/>
              </w:rPr>
            </w:pPr>
            <w:r>
              <w:rPr>
                <w:sz w:val="24"/>
                <w:highlight w:val="none"/>
              </w:rPr>
            </w:r>
            <w:r/>
          </w:p>
          <w:p>
            <w:pPr>
              <w:pStyle w:val="866"/>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rPr>
                <w:sz w:val="24"/>
                <w:highlight w:val="none"/>
              </w:rPr>
            </w:r>
            <w:r/>
          </w:p>
          <w:p>
            <w:pPr>
              <w:pStyle w:val="866"/>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rPr>
                <w:sz w:val="24"/>
                <w:highlight w:val="none"/>
              </w:rPr>
            </w:r>
            <w:r/>
          </w:p>
        </w:tc>
        <w:tc>
          <w:tcPr>
            <w:tcW w:w="881" w:type="dxa"/>
            <w:vAlign w:val="center"/>
            <w:textDirection w:val="lrTb"/>
            <w:noWrap w:val="false"/>
          </w:tcPr>
          <w:p>
            <w:pPr>
              <w:pStyle w:val="866"/>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5" w:type="dxa"/>
            <w:vAlign w:val="center"/>
            <w:textDirection w:val="lrTb"/>
            <w:noWrap w:val="false"/>
          </w:tcPr>
          <w:p>
            <w:pPr>
              <w:pStyle w:val="866"/>
              <w:jc w:val="center"/>
              <w:tabs>
                <w:tab w:val="left" w:pos="1080" w:leader="none"/>
              </w:tabs>
              <w:rPr>
                <w:sz w:val="24"/>
                <w:highlight w:val="none"/>
              </w:rPr>
            </w:pPr>
            <w:r>
              <w:rPr>
                <w:sz w:val="24"/>
                <w:highlight w:val="none"/>
              </w:rPr>
              <w:t xml:space="preserve">2-3</w:t>
            </w:r>
            <w:r>
              <w:rPr>
                <w:sz w:val="24"/>
                <w:highlight w:val="none"/>
              </w:rPr>
            </w:r>
            <w:r/>
          </w:p>
        </w:tc>
        <w:tc>
          <w:tcPr>
            <w:tcW w:w="1066" w:type="dxa"/>
            <w:vAlign w:val="center"/>
            <w:textDirection w:val="lrTb"/>
            <w:noWrap w:val="false"/>
          </w:tcPr>
          <w:p>
            <w:pPr>
              <w:pStyle w:val="866"/>
              <w:tabs>
                <w:tab w:val="left" w:pos="1080" w:leader="none"/>
              </w:tabs>
              <w:rPr>
                <w:sz w:val="24"/>
                <w:highlight w:val="none"/>
              </w:rPr>
            </w:pPr>
            <w:r>
              <w:rPr>
                <w:rFonts w:hint="eastAsia"/>
                <w:sz w:val="24"/>
                <w:highlight w:val="none"/>
              </w:rPr>
              <w:t xml:space="preserve">其他</w:t>
            </w:r>
            <w:r>
              <w:rPr>
                <w:sz w:val="24"/>
                <w:highlight w:val="none"/>
              </w:rPr>
              <w:t xml:space="preserve">落实政府采购政策的资格要求</w:t>
            </w:r>
            <w:r>
              <w:rPr>
                <w:sz w:val="24"/>
                <w:highlight w:val="none"/>
              </w:rPr>
            </w:r>
            <w:r/>
          </w:p>
        </w:tc>
        <w:tc>
          <w:tcPr>
            <w:tcW w:w="2595" w:type="dxa"/>
            <w:vAlign w:val="center"/>
            <w:textDirection w:val="lrTb"/>
            <w:noWrap w:val="false"/>
          </w:tcPr>
          <w:p>
            <w:pPr>
              <w:pStyle w:val="866"/>
              <w:tabs>
                <w:tab w:val="left" w:pos="1080" w:leader="none"/>
              </w:tabs>
              <w:rPr>
                <w:sz w:val="24"/>
                <w:highlight w:val="none"/>
              </w:rPr>
            </w:pPr>
            <w:r>
              <w:rPr>
                <w:sz w:val="24"/>
                <w:highlight w:val="none"/>
              </w:rPr>
              <w:t xml:space="preserve">如有，见第一章《投标邀请》</w:t>
            </w:r>
            <w:r>
              <w:rPr>
                <w:sz w:val="24"/>
                <w:highlight w:val="none"/>
              </w:rPr>
            </w:r>
            <w:r/>
          </w:p>
        </w:tc>
        <w:tc>
          <w:tcPr>
            <w:tcW w:w="881" w:type="dxa"/>
            <w:vAlign w:val="center"/>
            <w:textDirection w:val="lrTb"/>
            <w:noWrap w:val="false"/>
          </w:tcPr>
          <w:p>
            <w:pPr>
              <w:pStyle w:val="866"/>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468"/>
        </w:trPr>
        <w:tc>
          <w:tcPr>
            <w:tcW w:w="455" w:type="dxa"/>
            <w:vAlign w:val="center"/>
            <w:textDirection w:val="lrTb"/>
            <w:noWrap w:val="false"/>
          </w:tcPr>
          <w:p>
            <w:pPr>
              <w:pStyle w:val="866"/>
              <w:jc w:val="center"/>
              <w:tabs>
                <w:tab w:val="left" w:pos="1080" w:leader="none"/>
              </w:tabs>
              <w:rPr>
                <w:sz w:val="24"/>
                <w:highlight w:val="none"/>
              </w:rPr>
            </w:pPr>
            <w:r>
              <w:rPr>
                <w:sz w:val="24"/>
                <w:highlight w:val="none"/>
              </w:rPr>
              <w:t xml:space="preserve">3</w:t>
            </w:r>
            <w:r>
              <w:rPr>
                <w:sz w:val="24"/>
                <w:highlight w:val="none"/>
              </w:rPr>
            </w:r>
            <w:r/>
          </w:p>
        </w:tc>
        <w:tc>
          <w:tcPr>
            <w:tcW w:w="1066" w:type="dxa"/>
            <w:vAlign w:val="center"/>
            <w:textDirection w:val="lrTb"/>
            <w:noWrap w:val="false"/>
          </w:tcPr>
          <w:p>
            <w:pPr>
              <w:pStyle w:val="866"/>
              <w:tabs>
                <w:tab w:val="left" w:pos="1080" w:leader="none"/>
              </w:tabs>
              <w:rPr>
                <w:sz w:val="24"/>
                <w:highlight w:val="none"/>
              </w:rPr>
            </w:pPr>
            <w:r>
              <w:rPr>
                <w:sz w:val="24"/>
                <w:highlight w:val="none"/>
              </w:rPr>
              <w:t xml:space="preserve">本项目的特定资格要求</w:t>
            </w:r>
            <w:r>
              <w:rPr>
                <w:sz w:val="24"/>
                <w:highlight w:val="none"/>
              </w:rPr>
            </w:r>
            <w:r/>
          </w:p>
        </w:tc>
        <w:tc>
          <w:tcPr>
            <w:tcW w:w="2595" w:type="dxa"/>
            <w:vAlign w:val="center"/>
            <w:textDirection w:val="lrTb"/>
            <w:noWrap w:val="false"/>
          </w:tcPr>
          <w:p>
            <w:pPr>
              <w:pStyle w:val="866"/>
              <w:tabs>
                <w:tab w:val="left" w:pos="1080" w:leader="none"/>
              </w:tabs>
              <w:rPr>
                <w:sz w:val="24"/>
                <w:highlight w:val="none"/>
              </w:rPr>
            </w:pPr>
            <w:r>
              <w:rPr>
                <w:sz w:val="24"/>
                <w:highlight w:val="none"/>
              </w:rPr>
              <w:t xml:space="preserve">如有，见第一章《投标邀请》</w:t>
            </w:r>
            <w:r>
              <w:rPr>
                <w:sz w:val="24"/>
                <w:highlight w:val="none"/>
              </w:rPr>
            </w:r>
            <w:r/>
          </w:p>
        </w:tc>
        <w:tc>
          <w:tcPr>
            <w:tcW w:w="881" w:type="dxa"/>
            <w:vAlign w:val="center"/>
            <w:textDirection w:val="lrTb"/>
            <w:noWrap w:val="false"/>
          </w:tcPr>
          <w:p>
            <w:pPr>
              <w:pStyle w:val="866"/>
              <w:tabs>
                <w:tab w:val="left" w:pos="1080" w:leader="none"/>
              </w:tabs>
              <w:rPr>
                <w:sz w:val="24"/>
                <w:highlight w:val="none"/>
              </w:rPr>
            </w:pPr>
            <w:r>
              <w:rPr>
                <w:sz w:val="24"/>
                <w:highlight w:val="none"/>
              </w:rPr>
            </w:r>
            <w:r/>
          </w:p>
        </w:tc>
      </w:tr>
      <w:tr>
        <w:trPr>
          <w:cantSplit/>
          <w:trHeight w:val="4548"/>
        </w:trPr>
        <w:tc>
          <w:tcPr>
            <w:tcW w:w="455" w:type="dxa"/>
            <w:vAlign w:val="center"/>
            <w:textDirection w:val="lrTb"/>
            <w:noWrap w:val="false"/>
          </w:tcPr>
          <w:p>
            <w:pPr>
              <w:pStyle w:val="866"/>
              <w:jc w:val="center"/>
              <w:tabs>
                <w:tab w:val="left" w:pos="1080" w:leader="none"/>
              </w:tabs>
              <w:rPr>
                <w:sz w:val="24"/>
                <w:highlight w:val="none"/>
              </w:rPr>
            </w:pPr>
            <w:r>
              <w:rPr>
                <w:sz w:val="24"/>
                <w:highlight w:val="none"/>
              </w:rPr>
              <w:t xml:space="preserve">3-1</w:t>
            </w:r>
            <w:r>
              <w:rPr>
                <w:sz w:val="24"/>
                <w:highlight w:val="none"/>
              </w:rPr>
            </w:r>
            <w:r/>
          </w:p>
        </w:tc>
        <w:tc>
          <w:tcPr>
            <w:tcW w:w="1066" w:type="dxa"/>
            <w:vAlign w:val="center"/>
            <w:textDirection w:val="lrTb"/>
            <w:noWrap w:val="false"/>
          </w:tcPr>
          <w:p>
            <w:pPr>
              <w:pStyle w:val="866"/>
              <w:tabs>
                <w:tab w:val="left" w:pos="1080" w:leader="none"/>
              </w:tabs>
              <w:rPr>
                <w:sz w:val="24"/>
                <w:highlight w:val="none"/>
              </w:rPr>
            </w:pPr>
            <w:r>
              <w:rPr>
                <w:sz w:val="24"/>
                <w:highlight w:val="none"/>
              </w:rPr>
              <w:t xml:space="preserve">是否接受联合体投标</w:t>
            </w:r>
            <w:r>
              <w:rPr>
                <w:sz w:val="24"/>
                <w:highlight w:val="none"/>
              </w:rPr>
            </w:r>
            <w:r/>
          </w:p>
        </w:tc>
        <w:tc>
          <w:tcPr>
            <w:tcW w:w="2595" w:type="dxa"/>
            <w:vAlign w:val="center"/>
            <w:textDirection w:val="lrTb"/>
            <w:noWrap w:val="false"/>
          </w:tcPr>
          <w:p>
            <w:pPr>
              <w:pStyle w:val="866"/>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rPr>
                <w:sz w:val="24"/>
                <w:highlight w:val="none"/>
              </w:rPr>
            </w:r>
            <w:r/>
          </w:p>
          <w:p>
            <w:pPr>
              <w:pStyle w:val="866"/>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rPr>
                <w:sz w:val="24"/>
                <w:highlight w:val="none"/>
              </w:rPr>
            </w:r>
            <w:r/>
          </w:p>
          <w:p>
            <w:pPr>
              <w:pStyle w:val="866"/>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rPr>
                <w:sz w:val="24"/>
                <w:highlight w:val="none"/>
              </w:rPr>
            </w:r>
            <w:r/>
          </w:p>
          <w:p>
            <w:pPr>
              <w:pStyle w:val="866"/>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rPr>
                <w:sz w:val="24"/>
                <w:highlight w:val="none"/>
              </w:rPr>
            </w:r>
            <w:r/>
          </w:p>
          <w:p>
            <w:pPr>
              <w:pStyle w:val="866"/>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rPr>
                <w:sz w:val="24"/>
                <w:highlight w:val="none"/>
              </w:rPr>
            </w:r>
            <w:r/>
          </w:p>
          <w:p>
            <w:pPr>
              <w:pStyle w:val="866"/>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rPr>
                <w:sz w:val="24"/>
                <w:highlight w:val="none"/>
              </w:rPr>
            </w:r>
            <w:r/>
          </w:p>
          <w:p>
            <w:pPr>
              <w:pStyle w:val="866"/>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rPr>
                <w:sz w:val="24"/>
                <w:highlight w:val="none"/>
              </w:rPr>
            </w:r>
            <w:r/>
          </w:p>
        </w:tc>
        <w:tc>
          <w:tcPr>
            <w:tcW w:w="881" w:type="dxa"/>
            <w:vAlign w:val="center"/>
            <w:textDirection w:val="lrTb"/>
            <w:noWrap w:val="false"/>
          </w:tcPr>
          <w:p>
            <w:pPr>
              <w:pStyle w:val="866"/>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rPr>
                <w:sz w:val="24"/>
                <w:highlight w:val="none"/>
              </w:rPr>
            </w:r>
            <w:r/>
          </w:p>
          <w:p>
            <w:pPr>
              <w:pStyle w:val="866"/>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0"/>
        </w:trPr>
        <w:tc>
          <w:tcPr>
            <w:tcW w:w="455" w:type="dxa"/>
            <w:vAlign w:val="center"/>
            <w:textDirection w:val="lrTb"/>
            <w:noWrap w:val="false"/>
          </w:tcPr>
          <w:p>
            <w:pPr>
              <w:pStyle w:val="866"/>
              <w:jc w:val="center"/>
              <w:tabs>
                <w:tab w:val="left" w:pos="1080" w:leader="none"/>
              </w:tabs>
              <w:rPr>
                <w:sz w:val="24"/>
                <w:highlight w:val="none"/>
              </w:rPr>
            </w:pPr>
            <w:r>
              <w:rPr>
                <w:sz w:val="24"/>
                <w:highlight w:val="none"/>
              </w:rPr>
              <w:t xml:space="preserve">3-2</w:t>
            </w:r>
            <w:r>
              <w:rPr>
                <w:sz w:val="24"/>
                <w:highlight w:val="none"/>
              </w:rPr>
            </w:r>
            <w:r/>
          </w:p>
        </w:tc>
        <w:tc>
          <w:tcPr>
            <w:tcW w:w="1066" w:type="dxa"/>
            <w:vAlign w:val="center"/>
            <w:textDirection w:val="lrTb"/>
            <w:noWrap w:val="false"/>
          </w:tcPr>
          <w:p>
            <w:pPr>
              <w:pStyle w:val="866"/>
              <w:tabs>
                <w:tab w:val="left" w:pos="1080" w:leader="none"/>
              </w:tabs>
              <w:rPr>
                <w:sz w:val="24"/>
                <w:highlight w:val="none"/>
              </w:rPr>
            </w:pPr>
            <w:r>
              <w:rPr>
                <w:sz w:val="24"/>
                <w:highlight w:val="none"/>
              </w:rPr>
              <w:t xml:space="preserve">其他特定资格要求</w:t>
            </w:r>
            <w:r>
              <w:rPr>
                <w:sz w:val="24"/>
                <w:highlight w:val="none"/>
              </w:rPr>
            </w:r>
            <w:r/>
          </w:p>
        </w:tc>
        <w:tc>
          <w:tcPr>
            <w:tcW w:w="2595" w:type="dxa"/>
            <w:vAlign w:val="center"/>
            <w:textDirection w:val="lrTb"/>
            <w:noWrap w:val="false"/>
          </w:tcPr>
          <w:p>
            <w:pPr>
              <w:pStyle w:val="866"/>
              <w:tabs>
                <w:tab w:val="left" w:pos="1080" w:leader="none"/>
              </w:tabs>
              <w:rPr>
                <w:sz w:val="24"/>
                <w:highlight w:val="none"/>
              </w:rPr>
            </w:pPr>
            <w:r>
              <w:rPr>
                <w:sz w:val="24"/>
                <w:highlight w:val="none"/>
              </w:rPr>
              <w:t xml:space="preserve">如有，见第一章《投标邀请》</w:t>
            </w:r>
            <w:r>
              <w:rPr>
                <w:sz w:val="24"/>
                <w:highlight w:val="none"/>
              </w:rPr>
            </w:r>
            <w:r/>
          </w:p>
        </w:tc>
        <w:tc>
          <w:tcPr>
            <w:tcW w:w="881" w:type="dxa"/>
            <w:vAlign w:val="center"/>
            <w:textDirection w:val="lrTb"/>
            <w:noWrap w:val="false"/>
          </w:tcPr>
          <w:p>
            <w:pPr>
              <w:pStyle w:val="866"/>
              <w:tabs>
                <w:tab w:val="left" w:pos="1080" w:leader="none"/>
              </w:tabs>
              <w:rPr>
                <w:sz w:val="24"/>
                <w:highlight w:val="none"/>
              </w:rPr>
            </w:pPr>
            <w:r>
              <w:rPr>
                <w:sz w:val="24"/>
                <w:highlight w:val="none"/>
              </w:rPr>
              <w:t xml:space="preserve">提供证明文件的电子件或电子证照</w:t>
            </w:r>
            <w:r>
              <w:rPr>
                <w:sz w:val="24"/>
                <w:highlight w:val="none"/>
              </w:rPr>
            </w:r>
            <w:r/>
          </w:p>
        </w:tc>
      </w:tr>
    </w:tbl>
    <w:p>
      <w:pPr>
        <w:pStyle w:val="866"/>
        <w:jc w:val="left"/>
        <w:widowControl/>
        <w:rPr>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353825550"/>
      <w:r/>
      <w:bookmarkStart w:id="733" w:name="_Toc127151779"/>
      <w:r/>
      <w:bookmarkStart w:id="734" w:name="_Toc127161490"/>
      <w:r>
        <w:rPr>
          <w:sz w:val="24"/>
          <w:highlight w:val="none"/>
        </w:rPr>
        <w:br w:type="page" w:clear="all"/>
      </w:r>
      <w:r>
        <w:rPr>
          <w:sz w:val="24"/>
          <w:highlight w:val="none"/>
        </w:rPr>
      </w:r>
      <w:r/>
    </w:p>
    <w:p>
      <w:pPr>
        <w:pStyle w:val="866"/>
        <w:jc w:val="center"/>
        <w:spacing w:line="360" w:lineRule="auto"/>
        <w:rPr>
          <w:b/>
          <w:sz w:val="36"/>
          <w:szCs w:val="36"/>
          <w:highlight w:val="none"/>
        </w:rPr>
        <w:outlineLvl w:val="0"/>
      </w:pPr>
      <w:r/>
      <w:bookmarkStart w:id="735" w:name="_Toc99301423"/>
      <w:r>
        <w:rPr>
          <w:b/>
          <w:sz w:val="36"/>
          <w:szCs w:val="36"/>
          <w:highlight w:val="none"/>
        </w:rPr>
        <w:t xml:space="preserve">第四章   </w:t>
      </w:r>
      <w:bookmarkEnd w:id="730"/>
      <w:r/>
      <w:bookmarkEnd w:id="731"/>
      <w:r/>
      <w:bookmarkEnd w:id="732"/>
      <w:r/>
      <w:bookmarkEnd w:id="733"/>
      <w:r/>
      <w:bookmarkEnd w:id="734"/>
      <w:r/>
      <w:bookmarkStart w:id="736" w:name="_Hlt164229061"/>
      <w:r/>
      <w:bookmarkEnd w:id="736"/>
      <w:r>
        <w:rPr>
          <w:b/>
          <w:sz w:val="36"/>
          <w:szCs w:val="36"/>
          <w:highlight w:val="none"/>
        </w:rPr>
        <w:t xml:space="preserve">评标程序、评标方法和评标标准</w:t>
      </w:r>
      <w:bookmarkEnd w:id="735"/>
      <w:r>
        <w:rPr>
          <w:b/>
          <w:sz w:val="36"/>
          <w:szCs w:val="36"/>
          <w:highlight w:val="none"/>
        </w:rPr>
      </w:r>
      <w:r/>
    </w:p>
    <w:p>
      <w:pPr>
        <w:pStyle w:val="866"/>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866"/>
        <w:numPr>
          <w:ilvl w:val="0"/>
          <w:numId w:val="12"/>
        </w:numPr>
        <w:spacing w:line="360" w:lineRule="auto"/>
        <w:tabs>
          <w:tab w:val="left" w:pos="360" w:leader="none"/>
          <w:tab w:val="left" w:pos="900" w:leader="none"/>
        </w:tabs>
        <w:rPr>
          <w:sz w:val="24"/>
          <w:highlight w:val="none"/>
        </w:rPr>
        <w:outlineLvl w:val="1"/>
      </w:pPr>
      <w:r/>
      <w:bookmarkStart w:id="737" w:name="_Toc151193855"/>
      <w:r/>
      <w:bookmarkStart w:id="738" w:name="_Toc151193639"/>
      <w:r/>
      <w:bookmarkStart w:id="739" w:name="_Toc151193929"/>
      <w:r/>
      <w:bookmarkStart w:id="740" w:name="_Toc164351635"/>
      <w:r/>
      <w:bookmarkStart w:id="741" w:name="_Toc127151742"/>
      <w:r/>
      <w:bookmarkStart w:id="742" w:name="_Toc150774746"/>
      <w:r/>
      <w:bookmarkStart w:id="743" w:name="_Toc164608810"/>
      <w:r/>
      <w:bookmarkStart w:id="744" w:name="_Toc127161455"/>
      <w:r/>
      <w:bookmarkStart w:id="745" w:name="_Toc305158809"/>
      <w:r/>
      <w:bookmarkStart w:id="746" w:name="_Toc150774641"/>
      <w:r/>
      <w:bookmarkStart w:id="747" w:name="_Toc164608655"/>
      <w:r/>
      <w:bookmarkStart w:id="748" w:name="_Toc151193783"/>
      <w:r/>
      <w:bookmarkStart w:id="749" w:name="_Toc305158883"/>
      <w:r/>
      <w:bookmarkStart w:id="750" w:name="_Toc151190168"/>
      <w:r/>
      <w:bookmarkStart w:id="751" w:name="_Toc226965731"/>
      <w:r/>
      <w:bookmarkStart w:id="752" w:name="_Toc264969231"/>
      <w:r/>
      <w:bookmarkStart w:id="753" w:name="_Toc150480779"/>
      <w:r/>
      <w:bookmarkStart w:id="754" w:name="_Toc127151541"/>
      <w:r/>
      <w:bookmarkStart w:id="755" w:name="_Toc142311043"/>
      <w:r/>
      <w:bookmarkStart w:id="756" w:name="_Toc226337237"/>
      <w:r/>
      <w:bookmarkStart w:id="757" w:name="_Toc151193711"/>
      <w:r/>
      <w:bookmarkStart w:id="758" w:name="_Toc164229382"/>
      <w:r/>
      <w:bookmarkStart w:id="759" w:name="_Toc149720834"/>
      <w:r/>
      <w:bookmarkStart w:id="760" w:name="_Toc164229236"/>
      <w:r/>
      <w:bookmarkStart w:id="761" w:name="_Toc265228379"/>
      <w:r/>
      <w:bookmarkStart w:id="762" w:name="_Toc226309785"/>
      <w:r/>
      <w:bookmarkStart w:id="763" w:name="_Toc150509292"/>
      <w:r/>
      <w:bookmarkStart w:id="764" w:name="_Toc195842906"/>
      <w:r/>
      <w:bookmarkStart w:id="765" w:name="_Toc226965814"/>
      <w:r/>
      <w:bookmarkStart w:id="766" w:name="_Toc353825551"/>
      <w:r/>
      <w:bookmarkStart w:id="767" w:name="_Toc353873941"/>
      <w:r/>
      <w:bookmarkStart w:id="768" w:name="_Toc305158897"/>
      <w:r/>
      <w:bookmarkStart w:id="769" w:name="_Toc150480793"/>
      <w:r/>
      <w:bookmarkStart w:id="770" w:name="_Toc265228393"/>
      <w:r/>
      <w:bookmarkStart w:id="771" w:name="_Toc226965828"/>
      <w:r/>
      <w:bookmarkStart w:id="772" w:name="_Toc226337251"/>
      <w:r/>
      <w:bookmarkStart w:id="773" w:name="_Toc353873935"/>
      <w:r/>
      <w:bookmarkStart w:id="774" w:name="_Toc353825545"/>
      <w:r/>
      <w:bookmarkStart w:id="775" w:name="_Toc305158823"/>
      <w:r/>
      <w:bookmarkStart w:id="776" w:name="_Toc127151555"/>
      <w:r/>
      <w:bookmarkStart w:id="777" w:name="_Toc150774760"/>
      <w:r/>
      <w:bookmarkStart w:id="778" w:name="_Toc264969245"/>
      <w:r/>
      <w:bookmarkStart w:id="779" w:name="_Toc195842920"/>
      <w:r/>
      <w:bookmarkStart w:id="780" w:name="_Toc353873665"/>
      <w:r/>
      <w:bookmarkStart w:id="781" w:name="_Toc142311057"/>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866"/>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866"/>
              <w:jc w:val="center"/>
              <w:widowControl/>
              <w:rPr>
                <w:b/>
                <w:sz w:val="24"/>
                <w:highlight w:val="none"/>
              </w:rPr>
            </w:pPr>
            <w:r>
              <w:rPr>
                <w:b/>
                <w:sz w:val="24"/>
                <w:highlight w:val="none"/>
              </w:rPr>
              <w:t xml:space="preserve">序号</w:t>
            </w:r>
            <w:r>
              <w:rPr>
                <w:b/>
                <w:sz w:val="24"/>
                <w:highlight w:val="none"/>
              </w:rPr>
            </w:r>
            <w:r/>
          </w:p>
        </w:tc>
        <w:tc>
          <w:tcPr>
            <w:tcW w:w="976" w:type="dxa"/>
            <w:vAlign w:val="center"/>
            <w:textDirection w:val="lrTb"/>
            <w:noWrap w:val="false"/>
          </w:tcPr>
          <w:p>
            <w:pPr>
              <w:pStyle w:val="866"/>
              <w:jc w:val="center"/>
              <w:widowControl/>
              <w:rPr>
                <w:b/>
                <w:sz w:val="24"/>
                <w:highlight w:val="none"/>
              </w:rPr>
            </w:pPr>
            <w:r>
              <w:rPr>
                <w:b/>
                <w:sz w:val="24"/>
                <w:highlight w:val="none"/>
              </w:rPr>
              <w:t xml:space="preserve">审查因素</w:t>
            </w:r>
            <w:r>
              <w:rPr>
                <w:b/>
                <w:sz w:val="24"/>
                <w:highlight w:val="none"/>
              </w:rPr>
            </w:r>
            <w:r/>
          </w:p>
        </w:tc>
        <w:tc>
          <w:tcPr>
            <w:tcW w:w="3620" w:type="dxa"/>
            <w:vAlign w:val="center"/>
            <w:textDirection w:val="lrTb"/>
            <w:noWrap w:val="false"/>
          </w:tcPr>
          <w:p>
            <w:pPr>
              <w:pStyle w:val="866"/>
              <w:jc w:val="center"/>
              <w:widowControl/>
              <w:rPr>
                <w:b/>
                <w:sz w:val="24"/>
                <w:highlight w:val="none"/>
              </w:rPr>
            </w:pPr>
            <w:r>
              <w:rPr>
                <w:b/>
                <w:sz w:val="24"/>
                <w:highlight w:val="none"/>
              </w:rPr>
              <w:t xml:space="preserve">审查内容</w:t>
            </w:r>
            <w:r>
              <w:rPr>
                <w:b/>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1</w:t>
            </w:r>
            <w:r>
              <w:rPr>
                <w:sz w:val="24"/>
                <w:highlight w:val="none"/>
              </w:rPr>
            </w:r>
            <w:r/>
          </w:p>
        </w:tc>
        <w:tc>
          <w:tcPr>
            <w:tcW w:w="976" w:type="dxa"/>
            <w:vAlign w:val="center"/>
            <w:textDirection w:val="lrTb"/>
            <w:noWrap w:val="false"/>
          </w:tcPr>
          <w:p>
            <w:pPr>
              <w:pStyle w:val="866"/>
              <w:jc w:val="left"/>
              <w:widowControl/>
              <w:rPr>
                <w:sz w:val="24"/>
                <w:highlight w:val="none"/>
              </w:rPr>
            </w:pPr>
            <w:r>
              <w:rPr>
                <w:rFonts w:hint="eastAsia"/>
                <w:sz w:val="24"/>
                <w:highlight w:val="none"/>
              </w:rPr>
              <w:t xml:space="preserve">投标函、</w:t>
            </w:r>
            <w:r>
              <w:rPr>
                <w:rFonts w:hint="eastAsia"/>
                <w:sz w:val="24"/>
                <w:highlight w:val="none"/>
              </w:rPr>
              <w:t xml:space="preserve">法定代表人资格证明书和政府采购供应商信用承诺书</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按招标文件要求提供</w:t>
            </w:r>
            <w:r>
              <w:rPr>
                <w:rFonts w:hint="eastAsia"/>
                <w:sz w:val="24"/>
                <w:highlight w:val="none"/>
              </w:rPr>
              <w:t xml:space="preserve">投标函、</w:t>
            </w:r>
            <w:r>
              <w:rPr>
                <w:rFonts w:hint="eastAsia"/>
                <w:sz w:val="24"/>
                <w:highlight w:val="none"/>
              </w:rPr>
              <w:t xml:space="preserve">法定代表人资格证明书和政府采购供应商信用承诺书</w:t>
            </w:r>
            <w:r>
              <w:rPr>
                <w:sz w:val="24"/>
                <w:highlight w:val="none"/>
              </w:rPr>
              <w:t xml:space="preserve">；</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2</w:t>
            </w:r>
            <w:r>
              <w:rPr>
                <w:sz w:val="24"/>
                <w:highlight w:val="none"/>
              </w:rPr>
            </w:r>
            <w:r/>
          </w:p>
        </w:tc>
        <w:tc>
          <w:tcPr>
            <w:tcW w:w="976" w:type="dxa"/>
            <w:vAlign w:val="center"/>
            <w:textDirection w:val="lrTb"/>
            <w:noWrap w:val="false"/>
          </w:tcPr>
          <w:p>
            <w:pPr>
              <w:pStyle w:val="866"/>
              <w:jc w:val="left"/>
              <w:widowControl/>
              <w:rPr>
                <w:sz w:val="24"/>
                <w:highlight w:val="none"/>
              </w:rPr>
            </w:pPr>
            <w:r>
              <w:rPr>
                <w:sz w:val="24"/>
                <w:highlight w:val="none"/>
              </w:rPr>
              <w:t xml:space="preserve">投标完整性</w:t>
            </w:r>
            <w:r>
              <w:rPr>
                <w:sz w:val="24"/>
                <w:highlight w:val="none"/>
              </w:rPr>
            </w:r>
            <w:r/>
          </w:p>
        </w:tc>
        <w:tc>
          <w:tcPr>
            <w:tcW w:w="3620" w:type="dxa"/>
            <w:vAlign w:val="center"/>
            <w:textDirection w:val="lrTb"/>
            <w:noWrap w:val="false"/>
          </w:tcPr>
          <w:p>
            <w:pPr>
              <w:pStyle w:val="866"/>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3</w:t>
            </w:r>
            <w:r>
              <w:rPr>
                <w:sz w:val="24"/>
                <w:highlight w:val="none"/>
              </w:rPr>
            </w:r>
            <w:r/>
          </w:p>
        </w:tc>
        <w:tc>
          <w:tcPr>
            <w:tcW w:w="976" w:type="dxa"/>
            <w:vAlign w:val="center"/>
            <w:textDirection w:val="lrTb"/>
            <w:noWrap w:val="false"/>
          </w:tcPr>
          <w:p>
            <w:pPr>
              <w:pStyle w:val="866"/>
              <w:jc w:val="left"/>
              <w:widowControl/>
              <w:rPr>
                <w:sz w:val="24"/>
                <w:highlight w:val="none"/>
              </w:rPr>
            </w:pPr>
            <w:r>
              <w:rPr>
                <w:sz w:val="24"/>
                <w:highlight w:val="none"/>
              </w:rPr>
              <w:t xml:space="preserve">投标报价</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投标报价</w:t>
            </w:r>
            <w:r>
              <w:rPr>
                <w:rFonts w:hint="eastAsia"/>
                <w:sz w:val="24"/>
                <w:highlight w:val="none"/>
              </w:rPr>
              <w:t xml:space="preserve">未</w:t>
            </w:r>
            <w:r>
              <w:rPr>
                <w:sz w:val="24"/>
                <w:highlight w:val="none"/>
              </w:rPr>
              <w:t xml:space="preserve">超过招标文件中规定的项目/采购包预算金额或者项目/采购包最高限价</w:t>
            </w:r>
            <w:r>
              <w:rPr>
                <w:sz w:val="24"/>
                <w:highlight w:val="none"/>
              </w:rPr>
              <w:t xml:space="preserve">；</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4</w:t>
            </w:r>
            <w:r>
              <w:rPr>
                <w:sz w:val="24"/>
                <w:highlight w:val="none"/>
              </w:rPr>
            </w:r>
            <w:r/>
          </w:p>
        </w:tc>
        <w:tc>
          <w:tcPr>
            <w:tcW w:w="976" w:type="dxa"/>
            <w:vAlign w:val="center"/>
            <w:textDirection w:val="lrTb"/>
            <w:noWrap w:val="false"/>
          </w:tcPr>
          <w:p>
            <w:pPr>
              <w:pStyle w:val="866"/>
              <w:jc w:val="left"/>
              <w:widowControl/>
              <w:rPr>
                <w:sz w:val="24"/>
                <w:highlight w:val="none"/>
              </w:rPr>
            </w:pPr>
            <w:r>
              <w:rPr>
                <w:sz w:val="24"/>
                <w:highlight w:val="none"/>
              </w:rPr>
              <w:t xml:space="preserve">报价唯一性</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5</w:t>
            </w:r>
            <w:r>
              <w:rPr>
                <w:sz w:val="24"/>
                <w:highlight w:val="none"/>
              </w:rPr>
            </w:r>
            <w:r/>
          </w:p>
        </w:tc>
        <w:tc>
          <w:tcPr>
            <w:tcW w:w="976" w:type="dxa"/>
            <w:vAlign w:val="center"/>
            <w:textDirection w:val="lrTb"/>
            <w:noWrap w:val="false"/>
          </w:tcPr>
          <w:p>
            <w:pPr>
              <w:pStyle w:val="866"/>
              <w:jc w:val="left"/>
              <w:widowControl/>
              <w:rPr>
                <w:sz w:val="24"/>
                <w:highlight w:val="none"/>
              </w:rPr>
            </w:pPr>
            <w:r>
              <w:rPr>
                <w:sz w:val="24"/>
                <w:highlight w:val="none"/>
              </w:rPr>
              <w:t xml:space="preserve">投标有效期</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6</w:t>
            </w:r>
            <w:r>
              <w:rPr>
                <w:sz w:val="24"/>
                <w:highlight w:val="none"/>
              </w:rPr>
            </w:r>
            <w:r/>
          </w:p>
        </w:tc>
        <w:tc>
          <w:tcPr>
            <w:tcW w:w="976" w:type="dxa"/>
            <w:vAlign w:val="center"/>
            <w:textDirection w:val="lrTb"/>
            <w:noWrap w:val="false"/>
          </w:tcPr>
          <w:p>
            <w:pPr>
              <w:pStyle w:val="866"/>
              <w:jc w:val="left"/>
              <w:widowControl/>
              <w:rPr>
                <w:sz w:val="24"/>
                <w:highlight w:val="none"/>
              </w:rPr>
            </w:pPr>
            <w:r>
              <w:rPr>
                <w:sz w:val="24"/>
                <w:highlight w:val="none"/>
              </w:rPr>
              <w:t xml:space="preserve">签署、加盖公章</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按照招标文件要求签署、加盖公章的；</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rFonts w:hint="eastAsia"/>
                <w:sz w:val="24"/>
                <w:highlight w:val="none"/>
              </w:rPr>
              <w:t xml:space="preserve">7</w:t>
            </w:r>
            <w:r>
              <w:rPr>
                <w:sz w:val="24"/>
                <w:highlight w:val="none"/>
              </w:rPr>
            </w:r>
            <w:r/>
          </w:p>
        </w:tc>
        <w:tc>
          <w:tcPr>
            <w:tcW w:w="976" w:type="dxa"/>
            <w:vAlign w:val="center"/>
            <w:textDirection w:val="lrTb"/>
            <w:noWrap w:val="false"/>
          </w:tcPr>
          <w:p>
            <w:pPr>
              <w:pStyle w:val="866"/>
              <w:jc w:val="left"/>
              <w:widowControl/>
              <w:rPr>
                <w:sz w:val="24"/>
                <w:highlight w:val="none"/>
              </w:rPr>
            </w:pPr>
            <w:r>
              <w:rPr>
                <w:rFonts w:hint="eastAsia"/>
                <w:sz w:val="24"/>
                <w:highlight w:val="none"/>
              </w:rPr>
              <w:t xml:space="preserve">实质性格式</w:t>
            </w:r>
            <w:r>
              <w:rPr>
                <w:sz w:val="24"/>
                <w:highlight w:val="none"/>
              </w:rPr>
            </w:r>
            <w:r/>
          </w:p>
        </w:tc>
        <w:tc>
          <w:tcPr>
            <w:tcW w:w="3620" w:type="dxa"/>
            <w:vAlign w:val="center"/>
            <w:textDirection w:val="lrTb"/>
            <w:noWrap w:val="false"/>
          </w:tcPr>
          <w:p>
            <w:pPr>
              <w:pStyle w:val="866"/>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8</w:t>
            </w:r>
            <w:r>
              <w:rPr>
                <w:sz w:val="24"/>
                <w:highlight w:val="none"/>
              </w:rPr>
            </w:r>
            <w:r/>
          </w:p>
        </w:tc>
        <w:tc>
          <w:tcPr>
            <w:tcW w:w="976" w:type="dxa"/>
            <w:vAlign w:val="center"/>
            <w:textDirection w:val="lrTb"/>
            <w:noWrap w:val="false"/>
          </w:tcPr>
          <w:p>
            <w:pPr>
              <w:pStyle w:val="866"/>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投标文件满足招标文件</w:t>
            </w:r>
            <w:r>
              <w:rPr>
                <w:sz w:val="24"/>
                <w:highlight w:val="none"/>
              </w:rPr>
              <w:t xml:space="preserve">第五章《采购需求》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9</w:t>
            </w:r>
            <w:r>
              <w:rPr>
                <w:sz w:val="24"/>
                <w:highlight w:val="none"/>
              </w:rPr>
            </w:r>
            <w:r/>
          </w:p>
        </w:tc>
        <w:tc>
          <w:tcPr>
            <w:tcW w:w="976" w:type="dxa"/>
            <w:vAlign w:val="center"/>
            <w:textDirection w:val="lrTb"/>
            <w:noWrap w:val="false"/>
          </w:tcPr>
          <w:p>
            <w:pPr>
              <w:pStyle w:val="866"/>
              <w:jc w:val="left"/>
              <w:widowControl/>
              <w:rPr>
                <w:sz w:val="24"/>
                <w:highlight w:val="none"/>
              </w:rPr>
            </w:pPr>
            <w:r>
              <w:rPr>
                <w:sz w:val="24"/>
                <w:highlight w:val="none"/>
              </w:rPr>
              <w:t xml:space="preserve">分包承担主体资质（如有）</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10</w:t>
            </w:r>
            <w:r>
              <w:rPr>
                <w:sz w:val="24"/>
                <w:highlight w:val="none"/>
              </w:rPr>
            </w:r>
            <w:r/>
          </w:p>
        </w:tc>
        <w:tc>
          <w:tcPr>
            <w:tcW w:w="976" w:type="dxa"/>
            <w:vAlign w:val="center"/>
            <w:textDirection w:val="lrTb"/>
            <w:noWrap w:val="false"/>
          </w:tcPr>
          <w:p>
            <w:pPr>
              <w:pStyle w:val="866"/>
              <w:jc w:val="left"/>
              <w:widowControl/>
              <w:rPr>
                <w:sz w:val="24"/>
                <w:highlight w:val="none"/>
              </w:rPr>
            </w:pPr>
            <w:r>
              <w:rPr>
                <w:sz w:val="24"/>
                <w:highlight w:val="none"/>
              </w:rPr>
              <w:t xml:space="preserve">分包意向协议</w:t>
            </w:r>
            <w:r>
              <w:rPr>
                <w:sz w:val="24"/>
                <w:highlight w:val="none"/>
              </w:rPr>
            </w:r>
            <w:r/>
          </w:p>
          <w:p>
            <w:pPr>
              <w:pStyle w:val="866"/>
              <w:jc w:val="left"/>
              <w:widowControl/>
              <w:rPr>
                <w:sz w:val="24"/>
                <w:highlight w:val="none"/>
              </w:rPr>
            </w:pPr>
            <w:r>
              <w:rPr>
                <w:sz w:val="24"/>
                <w:highlight w:val="none"/>
              </w:rPr>
              <w:t xml:space="preserve">（如有）</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11</w:t>
            </w:r>
            <w:r>
              <w:rPr>
                <w:sz w:val="24"/>
                <w:highlight w:val="none"/>
              </w:rPr>
            </w:r>
            <w:r/>
          </w:p>
        </w:tc>
        <w:tc>
          <w:tcPr>
            <w:tcW w:w="976" w:type="dxa"/>
            <w:vAlign w:val="center"/>
            <w:textDirection w:val="lrTb"/>
            <w:noWrap w:val="false"/>
          </w:tcPr>
          <w:p>
            <w:pPr>
              <w:pStyle w:val="866"/>
              <w:jc w:val="center"/>
              <w:widowControl/>
              <w:rPr>
                <w:sz w:val="24"/>
                <w:highlight w:val="none"/>
              </w:rPr>
            </w:pPr>
            <w:r>
              <w:rPr>
                <w:sz w:val="24"/>
                <w:highlight w:val="none"/>
              </w:rPr>
              <w:t xml:space="preserve">报价的修正（如有）</w:t>
            </w:r>
            <w:r>
              <w:rPr>
                <w:sz w:val="24"/>
                <w:highlight w:val="none"/>
              </w:rPr>
            </w:r>
            <w:r/>
          </w:p>
        </w:tc>
        <w:tc>
          <w:tcPr>
            <w:tcW w:w="3620" w:type="dxa"/>
            <w:vAlign w:val="center"/>
            <w:textDirection w:val="lrTb"/>
            <w:noWrap w:val="false"/>
          </w:tcPr>
          <w:p>
            <w:pPr>
              <w:pStyle w:val="866"/>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12</w:t>
            </w:r>
            <w:r>
              <w:rPr>
                <w:sz w:val="24"/>
                <w:highlight w:val="none"/>
              </w:rPr>
            </w:r>
            <w:r/>
          </w:p>
        </w:tc>
        <w:tc>
          <w:tcPr>
            <w:tcW w:w="976" w:type="dxa"/>
            <w:vAlign w:val="center"/>
            <w:textDirection w:val="lrTb"/>
            <w:noWrap w:val="false"/>
          </w:tcPr>
          <w:p>
            <w:pPr>
              <w:pStyle w:val="866"/>
              <w:jc w:val="center"/>
              <w:widowControl/>
              <w:rPr>
                <w:sz w:val="24"/>
                <w:highlight w:val="none"/>
              </w:rPr>
            </w:pPr>
            <w:r>
              <w:rPr>
                <w:sz w:val="24"/>
                <w:highlight w:val="none"/>
              </w:rPr>
              <w:t xml:space="preserve">报价合理性</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sz w:val="24"/>
                <w:highlight w:val="none"/>
              </w:rPr>
              <w:t xml:space="preserve">；</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13</w:t>
            </w:r>
            <w:r>
              <w:rPr>
                <w:sz w:val="24"/>
                <w:highlight w:val="none"/>
              </w:rPr>
            </w:r>
            <w:r/>
          </w:p>
        </w:tc>
        <w:tc>
          <w:tcPr>
            <w:tcW w:w="976" w:type="dxa"/>
            <w:vAlign w:val="center"/>
            <w:textDirection w:val="lrTb"/>
            <w:noWrap w:val="false"/>
          </w:tcPr>
          <w:p>
            <w:pPr>
              <w:pStyle w:val="866"/>
              <w:jc w:val="center"/>
              <w:widowControl/>
              <w:rPr>
                <w:sz w:val="24"/>
                <w:highlight w:val="none"/>
              </w:rPr>
            </w:pPr>
            <w:r>
              <w:rPr>
                <w:sz w:val="24"/>
                <w:highlight w:val="none"/>
              </w:rPr>
              <w:t xml:space="preserve">进口产品</w:t>
            </w:r>
            <w:r>
              <w:rPr>
                <w:sz w:val="24"/>
                <w:highlight w:val="none"/>
              </w:rPr>
            </w:r>
            <w:r/>
          </w:p>
          <w:p>
            <w:pPr>
              <w:pStyle w:val="866"/>
              <w:jc w:val="center"/>
              <w:widowControl/>
              <w:rPr>
                <w:sz w:val="24"/>
                <w:highlight w:val="none"/>
              </w:rPr>
            </w:pPr>
            <w:r>
              <w:rPr>
                <w:sz w:val="24"/>
                <w:highlight w:val="none"/>
              </w:rPr>
              <w:t xml:space="preserve">（如有）</w:t>
            </w:r>
            <w:r>
              <w:rPr>
                <w:sz w:val="24"/>
                <w:highlight w:val="none"/>
              </w:rPr>
            </w:r>
            <w:r/>
          </w:p>
        </w:tc>
        <w:tc>
          <w:tcPr>
            <w:tcW w:w="3620" w:type="dxa"/>
            <w:vAlign w:val="center"/>
            <w:textDirection w:val="lrTb"/>
            <w:noWrap w:val="false"/>
          </w:tcPr>
          <w:p>
            <w:pPr>
              <w:pStyle w:val="866"/>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14</w:t>
            </w:r>
            <w:r>
              <w:rPr>
                <w:sz w:val="24"/>
                <w:highlight w:val="none"/>
              </w:rPr>
            </w:r>
            <w:r/>
          </w:p>
        </w:tc>
        <w:tc>
          <w:tcPr>
            <w:tcW w:w="976" w:type="dxa"/>
            <w:vAlign w:val="center"/>
            <w:textDirection w:val="lrTb"/>
            <w:noWrap w:val="false"/>
          </w:tcPr>
          <w:p>
            <w:pPr>
              <w:pStyle w:val="866"/>
              <w:jc w:val="center"/>
              <w:widowControl/>
              <w:rPr>
                <w:sz w:val="24"/>
                <w:highlight w:val="none"/>
              </w:rPr>
            </w:pPr>
            <w:r>
              <w:rPr>
                <w:sz w:val="21"/>
                <w:szCs w:val="21"/>
                <w:highlight w:val="none"/>
              </w:rPr>
              <w:t xml:space="preserve">国家有关部门对投标人的投标产品有强制性规定或要求的</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rPr>
                <w:sz w:val="24"/>
                <w:highlight w:val="none"/>
              </w:rPr>
            </w:r>
            <w:r/>
          </w:p>
          <w:p>
            <w:pPr>
              <w:pStyle w:val="866"/>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w:t>
            </w:r>
            <w:r>
              <w:rPr>
                <w:rFonts w:hint="eastAsia"/>
                <w:sz w:val="24"/>
                <w:highlight w:val="none"/>
                <w:lang w:eastAsia="zh-CN"/>
              </w:rPr>
              <w:t xml:space="preserve">购的</w:t>
            </w:r>
            <w:r>
              <w:rPr>
                <w:sz w:val="24"/>
                <w:highlight w:val="none"/>
              </w:rPr>
              <w:t xml:space="preserve">产品，则投标人所报产品必须获得国家确定的认证机构出具的、处于有效期之内的节能产品认证证书；</w:t>
            </w:r>
            <w:r>
              <w:rPr>
                <w:sz w:val="24"/>
                <w:highlight w:val="none"/>
              </w:rPr>
            </w:r>
            <w:r/>
          </w:p>
          <w:p>
            <w:pPr>
              <w:pStyle w:val="866"/>
              <w:jc w:val="left"/>
              <w:widowControl/>
              <w:rPr>
                <w:sz w:val="24"/>
                <w:highlight w:val="none"/>
              </w:rPr>
            </w:pPr>
            <w:r>
              <w:rPr>
                <w:rFonts w:hint="eastAsia"/>
                <w:sz w:val="24"/>
                <w:highlight w:val="none"/>
              </w:rPr>
              <w:t xml:space="preserve">2）</w:t>
            </w:r>
            <w:r>
              <w:rPr>
                <w:sz w:val="24"/>
                <w:highlight w:val="none"/>
              </w:rPr>
              <w:t xml:space="preserve">投标产品如涉及计算机信息系统安全专用产品的，须</w:t>
            </w:r>
            <w:r>
              <w:rPr>
                <w:rFonts w:hint="eastAsia"/>
                <w:sz w:val="24"/>
                <w:highlight w:val="none"/>
              </w:rPr>
              <w:t xml:space="preserve">提供</w:t>
            </w:r>
            <w:r>
              <w:rPr>
                <w:sz w:val="24"/>
                <w:highlight w:val="none"/>
              </w:rPr>
              <w:t xml:space="preserve">公安部颁发的计算机信息系统安全专用产品销售许可证；</w:t>
            </w:r>
            <w:r>
              <w:rPr>
                <w:sz w:val="24"/>
                <w:highlight w:val="none"/>
              </w:rPr>
            </w:r>
            <w:r/>
          </w:p>
          <w:p>
            <w:pPr>
              <w:pStyle w:val="866"/>
              <w:jc w:val="left"/>
              <w:widowControl/>
              <w:rPr>
                <w:sz w:val="24"/>
                <w:highlight w:val="none"/>
              </w:rPr>
            </w:pPr>
            <w:r>
              <w:rPr>
                <w:sz w:val="24"/>
                <w:highlight w:val="none"/>
              </w:rPr>
              <w:t xml:space="preserve">3</w:t>
            </w:r>
            <w:r>
              <w:rPr>
                <w:rFonts w:hint="eastAsia"/>
                <w:sz w:val="24"/>
                <w:highlight w:val="none"/>
              </w:rPr>
              <w:t xml:space="preserve">）</w:t>
            </w:r>
            <w:r>
              <w:rPr>
                <w:sz w:val="24"/>
                <w:highlight w:val="none"/>
              </w:rPr>
              <w:t xml:space="preserve">投标产品如有属于开展国家信息安全产品认证产品范围的，须</w:t>
            </w:r>
            <w:r>
              <w:rPr>
                <w:rFonts w:hint="eastAsia"/>
                <w:sz w:val="24"/>
                <w:highlight w:val="none"/>
              </w:rPr>
              <w:t xml:space="preserve">提供</w:t>
            </w:r>
            <w:r>
              <w:rPr>
                <w:sz w:val="24"/>
                <w:highlight w:val="none"/>
              </w:rPr>
              <w:t xml:space="preserve">由中国网络安全审查技术与认证中心（原中国信息安全认证中心）按国家标准认证颁发的有效认证证书等）；</w:t>
            </w:r>
            <w:r>
              <w:rPr>
                <w:sz w:val="24"/>
                <w:highlight w:val="none"/>
              </w:rPr>
            </w:r>
            <w:r/>
          </w:p>
          <w:p>
            <w:pPr>
              <w:pStyle w:val="866"/>
              <w:jc w:val="left"/>
              <w:widowControl/>
              <w:rPr>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15</w:t>
            </w:r>
            <w:r>
              <w:rPr>
                <w:sz w:val="24"/>
                <w:highlight w:val="none"/>
              </w:rPr>
            </w:r>
            <w:r/>
          </w:p>
        </w:tc>
        <w:tc>
          <w:tcPr>
            <w:tcW w:w="976" w:type="dxa"/>
            <w:vAlign w:val="center"/>
            <w:textDirection w:val="lrTb"/>
            <w:noWrap w:val="false"/>
          </w:tcPr>
          <w:p>
            <w:pPr>
              <w:pStyle w:val="866"/>
              <w:jc w:val="center"/>
              <w:widowControl/>
              <w:rPr>
                <w:sz w:val="24"/>
                <w:highlight w:val="none"/>
              </w:rPr>
            </w:pPr>
            <w:r>
              <w:rPr>
                <w:sz w:val="24"/>
                <w:highlight w:val="none"/>
              </w:rPr>
              <w:t xml:space="preserve">公平竞争</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16</w:t>
            </w:r>
            <w:r>
              <w:rPr>
                <w:sz w:val="24"/>
                <w:highlight w:val="none"/>
              </w:rPr>
            </w:r>
            <w:r/>
          </w:p>
        </w:tc>
        <w:tc>
          <w:tcPr>
            <w:tcW w:w="976" w:type="dxa"/>
            <w:vAlign w:val="center"/>
            <w:textDirection w:val="lrTb"/>
            <w:noWrap w:val="false"/>
          </w:tcPr>
          <w:p>
            <w:pPr>
              <w:pStyle w:val="866"/>
              <w:jc w:val="center"/>
              <w:widowControl/>
              <w:rPr>
                <w:sz w:val="24"/>
                <w:highlight w:val="none"/>
              </w:rPr>
            </w:pPr>
            <w:r>
              <w:rPr>
                <w:sz w:val="24"/>
                <w:highlight w:val="none"/>
              </w:rPr>
              <w:t xml:space="preserve">串通投标</w:t>
            </w:r>
            <w:r>
              <w:rPr>
                <w:sz w:val="24"/>
                <w:highlight w:val="none"/>
              </w:rPr>
            </w:r>
            <w:r/>
          </w:p>
        </w:tc>
        <w:tc>
          <w:tcPr>
            <w:tcW w:w="3620" w:type="dxa"/>
            <w:vAlign w:val="center"/>
            <w:textDirection w:val="lrTb"/>
            <w:noWrap w:val="false"/>
          </w:tcPr>
          <w:p>
            <w:pPr>
              <w:pStyle w:val="866"/>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 xml:space="preserve">；</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sz w:val="24"/>
                <w:highlight w:val="none"/>
              </w:rPr>
              <w:t xml:space="preserve">17</w:t>
            </w:r>
            <w:r>
              <w:rPr>
                <w:sz w:val="24"/>
                <w:highlight w:val="none"/>
              </w:rPr>
            </w:r>
            <w:r/>
          </w:p>
        </w:tc>
        <w:tc>
          <w:tcPr>
            <w:tcW w:w="976" w:type="dxa"/>
            <w:vAlign w:val="center"/>
            <w:textDirection w:val="lrTb"/>
            <w:noWrap w:val="false"/>
          </w:tcPr>
          <w:p>
            <w:pPr>
              <w:pStyle w:val="866"/>
              <w:jc w:val="center"/>
              <w:widowControl/>
              <w:rPr>
                <w:sz w:val="24"/>
                <w:highlight w:val="none"/>
              </w:rPr>
            </w:pPr>
            <w:r>
              <w:rPr>
                <w:sz w:val="24"/>
                <w:highlight w:val="none"/>
              </w:rPr>
              <w:t xml:space="preserve">附加条件</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rPr>
                <w:sz w:val="24"/>
                <w:highlight w:val="none"/>
              </w:rPr>
            </w:r>
            <w:r/>
          </w:p>
        </w:tc>
      </w:tr>
      <w:tr>
        <w:trPr>
          <w:trHeight w:val="685"/>
        </w:trPr>
        <w:tc>
          <w:tcPr>
            <w:tcW w:w="404" w:type="dxa"/>
            <w:vAlign w:val="center"/>
            <w:textDirection w:val="lrTb"/>
            <w:noWrap w:val="false"/>
          </w:tcPr>
          <w:p>
            <w:pPr>
              <w:pStyle w:val="866"/>
              <w:jc w:val="center"/>
              <w:widowControl/>
              <w:rPr>
                <w:sz w:val="24"/>
                <w:highlight w:val="none"/>
              </w:rPr>
            </w:pPr>
            <w:r>
              <w:rPr>
                <w:rFonts w:hint="eastAsia"/>
                <w:sz w:val="24"/>
                <w:highlight w:val="none"/>
              </w:rPr>
              <w:t xml:space="preserve">1</w:t>
            </w:r>
            <w:r>
              <w:rPr>
                <w:sz w:val="24"/>
                <w:highlight w:val="none"/>
              </w:rPr>
              <w:t xml:space="preserve">8</w:t>
            </w:r>
            <w:r>
              <w:rPr>
                <w:sz w:val="24"/>
                <w:highlight w:val="none"/>
              </w:rPr>
            </w:r>
            <w:r/>
          </w:p>
        </w:tc>
        <w:tc>
          <w:tcPr>
            <w:tcW w:w="976" w:type="dxa"/>
            <w:vAlign w:val="center"/>
            <w:textDirection w:val="lrTb"/>
            <w:noWrap w:val="false"/>
          </w:tcPr>
          <w:p>
            <w:pPr>
              <w:pStyle w:val="866"/>
              <w:jc w:val="center"/>
              <w:widowControl/>
              <w:rPr>
                <w:sz w:val="24"/>
                <w:highlight w:val="none"/>
              </w:rPr>
            </w:pPr>
            <w:r>
              <w:rPr>
                <w:sz w:val="24"/>
                <w:highlight w:val="none"/>
              </w:rPr>
              <w:t xml:space="preserve">其他无效情形</w:t>
            </w:r>
            <w:r>
              <w:rPr>
                <w:sz w:val="24"/>
                <w:highlight w:val="none"/>
              </w:rPr>
            </w:r>
            <w:r/>
          </w:p>
        </w:tc>
        <w:tc>
          <w:tcPr>
            <w:tcW w:w="3620" w:type="dxa"/>
            <w:vAlign w:val="center"/>
            <w:textDirection w:val="lrTb"/>
            <w:noWrap w:val="false"/>
          </w:tcPr>
          <w:p>
            <w:pPr>
              <w:pStyle w:val="866"/>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w:t>
            </w:r>
            <w:r>
              <w:rPr>
                <w:rFonts w:hint="eastAsia"/>
                <w:sz w:val="24"/>
                <w:highlight w:val="none"/>
              </w:rPr>
              <w:t xml:space="preserve">法律法规</w:t>
            </w:r>
            <w:r>
              <w:rPr>
                <w:sz w:val="24"/>
                <w:highlight w:val="none"/>
              </w:rPr>
              <w:t xml:space="preserve">和招标文件规定的其他无效情形。</w:t>
            </w:r>
            <w:r>
              <w:rPr>
                <w:sz w:val="24"/>
                <w:highlight w:val="none"/>
              </w:rPr>
            </w:r>
            <w:r/>
          </w:p>
        </w:tc>
      </w:tr>
    </w:tbl>
    <w:p>
      <w:pPr>
        <w:pStyle w:val="866"/>
        <w:numPr>
          <w:ilvl w:val="0"/>
          <w:numId w:val="13"/>
        </w:numPr>
        <w:spacing w:line="360" w:lineRule="auto"/>
        <w:tabs>
          <w:tab w:val="left" w:pos="900" w:leader="none"/>
          <w:tab w:val="left" w:pos="1080" w:leader="none"/>
          <w:tab w:val="left" w:pos="1589" w:leader="none"/>
        </w:tabs>
        <w:rPr>
          <w:sz w:val="24"/>
          <w:highlight w:val="none"/>
        </w:rPr>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866"/>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评标过程中，评标委员会将</w:t>
      </w:r>
      <w:r>
        <w:rPr>
          <w:rFonts w:hint="eastAsia"/>
          <w:sz w:val="24"/>
          <w:highlight w:val="none"/>
        </w:rPr>
        <w:t xml:space="preserve">通过</w:t>
      </w:r>
      <w:r>
        <w:rPr>
          <w:sz w:val="24"/>
          <w:highlight w:val="none"/>
        </w:rPr>
        <w:t xml:space="preserve">常州市政府采购业务管理平台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866"/>
        <w:ind w:left="2035"/>
        <w:spacing w:line="360" w:lineRule="auto"/>
        <w:tabs>
          <w:tab w:val="left" w:pos="1080" w:leader="none"/>
          <w:tab w:val="left" w:pos="1589" w:leader="none"/>
          <w:tab w:val="left" w:pos="2035" w:leader="none"/>
          <w:tab w:val="left" w:pos="2114" w:leader="none"/>
        </w:tabs>
        <w:rPr>
          <w:sz w:val="24"/>
          <w:highlight w:val="none"/>
          <w:u w:val="single"/>
        </w:rPr>
      </w:pPr>
      <w:r>
        <w:rPr>
          <w:rFonts w:ascii="Wingdings 2" w:hAnsi="Wingdings 2" w:eastAsia="Wingdings 2" w:cs="Wingdings 2"/>
          <w:sz w:val="24"/>
          <w:highlight w:val="none"/>
        </w:rPr>
        <w:t xml:space="preserve">£</w:t>
      </w:r>
      <w:r>
        <w:rPr>
          <w:sz w:val="24"/>
          <w:highlight w:val="none"/>
        </w:rPr>
        <w:t xml:space="preserve">有，具体规定为：______________</w:t>
      </w:r>
      <w:r>
        <w:rPr>
          <w:sz w:val="24"/>
          <w:highlight w:val="none"/>
          <w:u w:val="single"/>
        </w:rPr>
      </w:r>
      <w:r/>
    </w:p>
    <w:p>
      <w:pPr>
        <w:pStyle w:val="866"/>
        <w:ind w:left="2035"/>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无，按下述2.4.2-2.4.7项规定修正。</w:t>
      </w:r>
      <w:r>
        <w:rPr>
          <w:sz w:val="24"/>
          <w:highlight w:val="none"/>
        </w:rPr>
      </w:r>
      <w:r/>
    </w:p>
    <w:p>
      <w:pPr>
        <w:pStyle w:val="866"/>
        <w:numPr>
          <w:ilvl w:val="2"/>
          <w:numId w:val="12"/>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rPr>
          <w:sz w:val="24"/>
          <w:highlight w:val="none"/>
        </w:rPr>
      </w:r>
      <w:r/>
    </w:p>
    <w:p>
      <w:pPr>
        <w:pStyle w:val="866"/>
        <w:numPr>
          <w:ilvl w:val="2"/>
          <w:numId w:val="12"/>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rPr>
          <w:sz w:val="24"/>
          <w:highlight w:val="none"/>
        </w:rPr>
      </w:r>
      <w:r/>
    </w:p>
    <w:p>
      <w:pPr>
        <w:pStyle w:val="866"/>
        <w:numPr>
          <w:ilvl w:val="2"/>
          <w:numId w:val="12"/>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rPr>
          <w:sz w:val="24"/>
          <w:highlight w:val="none"/>
        </w:rPr>
      </w:r>
      <w:r/>
    </w:p>
    <w:p>
      <w:pPr>
        <w:pStyle w:val="866"/>
        <w:numPr>
          <w:ilvl w:val="2"/>
          <w:numId w:val="12"/>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rPr>
          <w:sz w:val="24"/>
          <w:highlight w:val="none"/>
        </w:rPr>
      </w:r>
      <w:r/>
    </w:p>
    <w:p>
      <w:pPr>
        <w:pStyle w:val="866"/>
        <w:numPr>
          <w:ilvl w:val="2"/>
          <w:numId w:val="12"/>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866"/>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866"/>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bookmarkEnd w:id="766"/>
      <w:r/>
      <w:bookmarkEnd w:id="767"/>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866"/>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866"/>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w:t>
      </w: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866"/>
        <w:ind w:left="2035"/>
        <w:spacing w:line="360" w:lineRule="auto"/>
        <w:tabs>
          <w:tab w:val="left" w:pos="1080" w:leader="none"/>
          <w:tab w:val="left" w:pos="1589" w:leader="none"/>
          <w:tab w:val="left" w:pos="2035" w:leader="none"/>
        </w:tabs>
        <w:rPr>
          <w:sz w:val="24"/>
          <w:highlight w:val="none"/>
        </w:rPr>
      </w:pPr>
      <w:r>
        <w:rPr>
          <w:rFonts w:ascii="Wingdings 2" w:hAnsi="Wingdings 2" w:eastAsia="Wingdings 2" w:cs="Wingdings 2"/>
          <w:sz w:val="24"/>
          <w:highlight w:val="none"/>
        </w:rPr>
        <w:t xml:space="preserve">£</w:t>
      </w:r>
      <w:r>
        <w:rPr>
          <w:sz w:val="24"/>
          <w:highlight w:val="none"/>
        </w:rPr>
        <w:t xml:space="preserve">随机抽取</w:t>
      </w:r>
      <w:r>
        <w:rPr>
          <w:sz w:val="24"/>
          <w:highlight w:val="none"/>
        </w:rPr>
      </w:r>
      <w:r/>
    </w:p>
    <w:p>
      <w:pPr>
        <w:pStyle w:val="866"/>
        <w:ind w:left="2035"/>
        <w:spacing w:line="360" w:lineRule="auto"/>
        <w:tabs>
          <w:tab w:val="left" w:pos="1080" w:leader="none"/>
          <w:tab w:val="left" w:pos="1589" w:leader="none"/>
          <w:tab w:val="left" w:pos="2035" w:leader="none"/>
        </w:tabs>
        <w:rPr>
          <w:sz w:val="24"/>
          <w:highlight w:val="none"/>
          <w:u w:val="single"/>
        </w:rPr>
      </w:pPr>
      <w:r>
        <w:rPr>
          <w:rFonts w:ascii="Wingdings 2" w:hAnsi="Wingdings 2" w:eastAsia="Wingdings 2" w:cs="Wingdings 2"/>
          <w:sz w:val="24"/>
          <w:highlight w:val="none"/>
        </w:rPr>
        <w:t xml:space="preserve">£</w:t>
      </w:r>
      <w:r>
        <w:rPr>
          <w:sz w:val="24"/>
          <w:highlight w:val="none"/>
        </w:rPr>
        <w:t xml:space="preserve">其他方式，具体要求：_____</w:t>
      </w:r>
      <w:r>
        <w:rPr>
          <w:sz w:val="24"/>
          <w:highlight w:val="none"/>
          <w:u w:val="singl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rPr>
          <w:sz w:val="24"/>
          <w:highlight w:val="none"/>
        </w:rPr>
      </w:r>
      <w:r/>
    </w:p>
    <w:p>
      <w:pPr>
        <w:pStyle w:val="86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关于无线局域网认证产品政府采购清单中的产品，优先采购的具体规定（如涉及）_____。</w:t>
      </w:r>
      <w:r>
        <w:rPr>
          <w:sz w:val="24"/>
          <w:highlight w:val="none"/>
        </w:rPr>
      </w:r>
      <w:r/>
    </w:p>
    <w:p>
      <w:pPr>
        <w:pStyle w:val="866"/>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确定</w:t>
      </w:r>
      <w:bookmarkStart w:id="783" w:name="_Toc264969236"/>
      <w:r/>
      <w:bookmarkStart w:id="784" w:name="_Toc150774751"/>
      <w:r/>
      <w:bookmarkStart w:id="785" w:name="_Toc305158888"/>
      <w:r/>
      <w:bookmarkStart w:id="786" w:name="_Toc226337242"/>
      <w:r/>
      <w:bookmarkStart w:id="787" w:name="_Toc151193788"/>
      <w:r/>
      <w:bookmarkStart w:id="788" w:name="_Toc164229241"/>
      <w:r/>
      <w:bookmarkStart w:id="789" w:name="_Toc127151546"/>
      <w:r/>
      <w:bookmarkStart w:id="790" w:name="_Toc195842911"/>
      <w:r/>
      <w:bookmarkStart w:id="791" w:name="_Toc265228384"/>
      <w:r/>
      <w:bookmarkStart w:id="792" w:name="_Toc226965736"/>
      <w:r/>
      <w:bookmarkStart w:id="793" w:name="_Toc520356170"/>
      <w:r/>
      <w:bookmarkStart w:id="794" w:name="_Toc150480784"/>
      <w:r/>
      <w:bookmarkStart w:id="795" w:name="_Toc305158814"/>
      <w:r/>
      <w:bookmarkStart w:id="796" w:name="_Toc151193934"/>
      <w:r/>
      <w:bookmarkStart w:id="797" w:name="_Toc151190173"/>
      <w:r/>
      <w:bookmarkStart w:id="798" w:name="_Toc150774646"/>
      <w:r/>
      <w:bookmarkStart w:id="799" w:name="_Toc164608660"/>
      <w:r/>
      <w:bookmarkStart w:id="800" w:name="_Toc164608815"/>
      <w:r/>
      <w:bookmarkStart w:id="801" w:name="_Toc226965819"/>
      <w:r/>
      <w:bookmarkStart w:id="802" w:name="_Toc226309790"/>
      <w:r/>
      <w:bookmarkStart w:id="803" w:name="_Toc149720839"/>
      <w:r/>
      <w:bookmarkStart w:id="804" w:name="_Ref467307010"/>
      <w:r/>
      <w:bookmarkStart w:id="805" w:name="_Toc127151747"/>
      <w:r/>
      <w:bookmarkStart w:id="806" w:name="_Toc142311048"/>
      <w:r/>
      <w:bookmarkStart w:id="807" w:name="_Toc164351640"/>
      <w:r/>
      <w:bookmarkStart w:id="808" w:name="_Toc151193716"/>
      <w:r/>
      <w:bookmarkStart w:id="809" w:name="_Toc150509297"/>
      <w:r/>
      <w:bookmarkStart w:id="810" w:name="_Toc151193860"/>
      <w:r/>
      <w:bookmarkStart w:id="811" w:name="_Toc127161460"/>
      <w:r/>
      <w:bookmarkStart w:id="812" w:name="_Toc164229387"/>
      <w:r/>
      <w:bookmarkStart w:id="813" w:name="_Toc151193644"/>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906"/>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906"/>
        <w:ind w:left="993" w:firstLine="136"/>
        <w:spacing w:line="360" w:lineRule="auto"/>
        <w:tabs>
          <w:tab w:val="left" w:pos="900" w:leader="none"/>
          <w:tab w:val="left" w:pos="2127" w:leader="none"/>
        </w:tabs>
        <w:rPr>
          <w:rFonts w:ascii="Times New Roman" w:hAnsi="Times New Roman"/>
          <w:sz w:val="24"/>
          <w:szCs w:val="24"/>
          <w:highlight w:val="none"/>
        </w:rPr>
      </w:pPr>
      <w:r>
        <w:rPr>
          <w:rFonts w:ascii="Wingdings 2" w:hAnsi="Wingdings 2" w:eastAsia="Wingdings 2" w:cs="Wingdings 2"/>
          <w:sz w:val="24"/>
          <w:szCs w:val="24"/>
          <w:highlight w:val="none"/>
        </w:rPr>
        <w:t xml:space="preserve">R</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投标评标价</w:t>
      </w:r>
      <w:r>
        <w:rPr>
          <w:rFonts w:ascii="Times New Roman" w:hAnsi="Times New Roman"/>
          <w:sz w:val="24"/>
          <w:szCs w:val="24"/>
          <w:highlight w:val="none"/>
          <w:u w:val="single"/>
        </w:rPr>
        <w:t xml:space="preserve">最低的</w:t>
      </w:r>
      <w:r>
        <w:rPr>
          <w:rFonts w:ascii="Times New Roman" w:hAnsi="Times New Roman"/>
          <w:sz w:val="24"/>
          <w:szCs w:val="24"/>
          <w:highlight w:val="none"/>
          <w:u w:val="single"/>
        </w:rPr>
        <w:t xml:space="preserve">供应商</w:t>
      </w:r>
      <w:r>
        <w:rPr>
          <w:rFonts w:ascii="Times New Roman" w:hAnsi="Times New Roman"/>
          <w:sz w:val="24"/>
          <w:szCs w:val="24"/>
          <w:highlight w:val="none"/>
          <w:u w:val="single"/>
        </w:rPr>
        <w:t xml:space="preserve">获得中标人推荐资格。</w:t>
      </w:r>
      <w:r>
        <w:rPr>
          <w:rFonts w:ascii="Times New Roman" w:hAnsi="Times New Roman"/>
          <w:sz w:val="24"/>
          <w:szCs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866"/>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86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866"/>
        <w:jc w:val="left"/>
        <w:widowControl/>
        <w:rPr>
          <w:b/>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sz w:val="24"/>
          <w:highlight w:val="none"/>
        </w:rPr>
      </w:r>
      <w:r/>
    </w:p>
    <w:p>
      <w:pPr>
        <w:pStyle w:val="866"/>
        <w:jc w:val="center"/>
        <w:spacing w:line="360" w:lineRule="auto"/>
        <w:tabs>
          <w:tab w:val="left" w:pos="360" w:leader="none"/>
          <w:tab w:val="left" w:pos="900" w:leader="none"/>
        </w:tabs>
        <w:rPr>
          <w:b/>
          <w:highlight w:val="none"/>
        </w:rPr>
        <w:outlineLvl w:val="1"/>
      </w:pPr>
      <w:r>
        <w:rPr>
          <w:b/>
          <w:sz w:val="24"/>
          <w:highlight w:val="none"/>
        </w:rPr>
        <w:t xml:space="preserve">二、评标标准</w:t>
      </w:r>
      <w:r>
        <w:rPr>
          <w:b/>
          <w:highlight w:val="none"/>
        </w:rPr>
      </w:r>
      <w:r/>
    </w:p>
    <w:tbl>
      <w:tblPr>
        <w:tblStyle w:val="9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06"/>
        <w:gridCol w:w="1232"/>
        <w:gridCol w:w="757"/>
        <w:gridCol w:w="7613"/>
        <w:gridCol w:w="3912"/>
      </w:tblGrid>
      <w:tr>
        <w:trPr>
          <w:trHeight w:val="293"/>
        </w:trPr>
        <w:tc>
          <w:tcPr>
            <w:tcW w:w="706" w:type="dxa"/>
            <w:vAlign w:val="center"/>
            <w:textDirection w:val="lrTb"/>
            <w:noWrap w:val="false"/>
          </w:tcPr>
          <w:p>
            <w:pPr>
              <w:pStyle w:val="866"/>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序号</w:t>
            </w:r>
            <w:r>
              <w:rPr>
                <w:rFonts w:hint="eastAsia" w:eastAsia="宋体"/>
                <w:b/>
                <w:sz w:val="24"/>
                <w:szCs w:val="24"/>
                <w:highlight w:val="none"/>
                <w:vertAlign w:val="baseline"/>
                <w:lang w:eastAsia="zh-CN"/>
              </w:rPr>
            </w:r>
            <w:r/>
          </w:p>
        </w:tc>
        <w:tc>
          <w:tcPr>
            <w:tcW w:w="1232" w:type="dxa"/>
            <w:vAlign w:val="center"/>
            <w:textDirection w:val="lrTb"/>
            <w:noWrap w:val="false"/>
          </w:tcPr>
          <w:p>
            <w:pPr>
              <w:pStyle w:val="866"/>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评分因素</w:t>
            </w:r>
            <w:r>
              <w:rPr>
                <w:rFonts w:hint="eastAsia" w:eastAsia="宋体"/>
                <w:b/>
                <w:sz w:val="24"/>
                <w:szCs w:val="24"/>
                <w:highlight w:val="none"/>
                <w:vertAlign w:val="baseline"/>
                <w:lang w:eastAsia="zh-CN"/>
              </w:rPr>
            </w:r>
            <w:r/>
          </w:p>
        </w:tc>
        <w:tc>
          <w:tcPr>
            <w:tcW w:w="757" w:type="dxa"/>
            <w:vAlign w:val="center"/>
            <w:textDirection w:val="lrTb"/>
            <w:noWrap w:val="false"/>
          </w:tcPr>
          <w:p>
            <w:pPr>
              <w:pStyle w:val="866"/>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分值</w:t>
            </w:r>
            <w:r>
              <w:rPr>
                <w:rFonts w:hint="eastAsia" w:eastAsia="宋体"/>
                <w:b/>
                <w:sz w:val="24"/>
                <w:szCs w:val="24"/>
                <w:highlight w:val="none"/>
                <w:vertAlign w:val="baseline"/>
                <w:lang w:eastAsia="zh-CN"/>
              </w:rPr>
            </w:r>
            <w:r/>
          </w:p>
        </w:tc>
        <w:tc>
          <w:tcPr>
            <w:tcW w:w="7613" w:type="dxa"/>
            <w:vAlign w:val="center"/>
            <w:textDirection w:val="lrTb"/>
            <w:noWrap w:val="false"/>
          </w:tcPr>
          <w:p>
            <w:pPr>
              <w:pStyle w:val="866"/>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评分标准</w:t>
            </w:r>
            <w:r>
              <w:rPr>
                <w:rFonts w:hint="eastAsia" w:eastAsia="宋体"/>
                <w:b/>
                <w:sz w:val="24"/>
                <w:szCs w:val="24"/>
                <w:highlight w:val="none"/>
                <w:vertAlign w:val="baseline"/>
                <w:lang w:eastAsia="zh-CN"/>
              </w:rPr>
            </w:r>
            <w:r/>
          </w:p>
        </w:tc>
        <w:tc>
          <w:tcPr>
            <w:tcW w:w="3912" w:type="dxa"/>
            <w:vAlign w:val="center"/>
            <w:textDirection w:val="lrTb"/>
            <w:noWrap w:val="false"/>
          </w:tcPr>
          <w:p>
            <w:pPr>
              <w:pStyle w:val="866"/>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说明</w:t>
            </w:r>
            <w:r>
              <w:rPr>
                <w:rFonts w:hint="eastAsia" w:eastAsia="宋体"/>
                <w:b/>
                <w:sz w:val="24"/>
                <w:szCs w:val="24"/>
                <w:highlight w:val="none"/>
                <w:vertAlign w:val="baseline"/>
                <w:lang w:eastAsia="zh-CN"/>
              </w:rPr>
            </w:r>
            <w:r/>
          </w:p>
        </w:tc>
      </w:tr>
      <w:tr>
        <w:trPr/>
        <w:tc>
          <w:tcPr>
            <w:tcW w:w="706" w:type="dxa"/>
            <w:vAlign w:val="center"/>
            <w:textDirection w:val="lrTb"/>
            <w:noWrap w:val="false"/>
          </w:tcPr>
          <w:p>
            <w:pPr>
              <w:pStyle w:val="866"/>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1</w:t>
            </w:r>
            <w:r>
              <w:rPr>
                <w:rFonts w:hint="eastAsia" w:ascii="宋体" w:hAnsi="宋体" w:cs="宋体"/>
                <w:sz w:val="24"/>
                <w:szCs w:val="24"/>
                <w:highlight w:val="none"/>
                <w:lang w:val="en-US" w:eastAsia="zh-CN" w:bidi="ar-SA"/>
              </w:rPr>
            </w:r>
            <w:r/>
          </w:p>
        </w:tc>
        <w:tc>
          <w:tcPr>
            <w:tcW w:w="1232" w:type="dxa"/>
            <w:vAlign w:val="center"/>
            <w:textDirection w:val="lrTb"/>
            <w:noWrap w:val="false"/>
          </w:tcPr>
          <w:p>
            <w:pPr>
              <w:pStyle w:val="866"/>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价格分</w:t>
            </w:r>
            <w:r>
              <w:rPr>
                <w:rFonts w:hint="eastAsia" w:ascii="宋体" w:hAnsi="宋体" w:cs="宋体"/>
                <w:sz w:val="24"/>
                <w:szCs w:val="24"/>
                <w:highlight w:val="none"/>
                <w:lang w:val="en-US" w:eastAsia="zh-CN" w:bidi="ar-SA"/>
              </w:rPr>
            </w:r>
            <w:r/>
          </w:p>
        </w:tc>
        <w:tc>
          <w:tcPr>
            <w:tcW w:w="757" w:type="dxa"/>
            <w:vAlign w:val="center"/>
            <w:textDirection w:val="lrTb"/>
            <w:noWrap w:val="false"/>
          </w:tcPr>
          <w:p>
            <w:pPr>
              <w:pStyle w:val="866"/>
              <w:ind w:firstLine="28"/>
              <w:jc w:val="center"/>
              <w:rPr>
                <w:rFonts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10</w:t>
            </w:r>
            <w:r>
              <w:rPr>
                <w:rFonts w:ascii="宋体" w:hAnsi="宋体" w:eastAsia="宋体" w:cs="宋体"/>
                <w:sz w:val="24"/>
                <w:szCs w:val="24"/>
                <w:highlight w:val="none"/>
                <w:lang w:val="en-US" w:eastAsia="zh-CN" w:bidi="ar-SA"/>
              </w:rPr>
            </w:r>
            <w:r/>
          </w:p>
        </w:tc>
        <w:tc>
          <w:tcPr>
            <w:tcW w:w="7613" w:type="dxa"/>
            <w:vAlign w:val="center"/>
            <w:textDirection w:val="lrTb"/>
            <w:noWrap w:val="false"/>
          </w:tcPr>
          <w:p>
            <w:pPr>
              <w:pStyle w:val="866"/>
              <w:rPr>
                <w:rFonts w:hint="eastAsia" w:ascii="宋体" w:hAnsi="宋体" w:cs="宋体"/>
                <w:sz w:val="24"/>
                <w:highlight w:val="none"/>
              </w:rPr>
            </w:pPr>
            <w:r>
              <w:rPr>
                <w:rFonts w:hint="eastAsia" w:ascii="宋体" w:hAnsi="宋体" w:cs="宋体"/>
                <w:sz w:val="24"/>
                <w:highlight w:val="none"/>
              </w:rPr>
              <w:t xml:space="preserve">满足磋商文件要求且最终报价最低的报价为评标基准价，其价格分为满分。其他供应商的价格分统一按照下列公式计算：</w:t>
            </w:r>
            <w:r>
              <w:rPr>
                <w:rFonts w:hint="eastAsia" w:ascii="宋体" w:hAnsi="宋体" w:cs="宋体"/>
                <w:sz w:val="24"/>
                <w:highlight w:val="none"/>
              </w:rPr>
            </w:r>
            <w:r/>
          </w:p>
          <w:p>
            <w:pPr>
              <w:pStyle w:val="866"/>
              <w:rPr>
                <w:rFonts w:hint="eastAsia" w:ascii="宋体" w:hAnsi="宋体" w:cs="宋体"/>
                <w:sz w:val="24"/>
                <w:szCs w:val="24"/>
                <w:highlight w:val="none"/>
                <w:lang w:val="en-US" w:eastAsia="zh-CN" w:bidi="ar-SA"/>
              </w:rPr>
            </w:pPr>
            <w:r>
              <w:rPr>
                <w:rFonts w:hint="eastAsia" w:ascii="宋体" w:hAnsi="宋体" w:cs="宋体"/>
                <w:sz w:val="24"/>
                <w:highlight w:val="none"/>
              </w:rPr>
              <w:t xml:space="preserve">价格分得分＝（评标基准价/最终报价）×分值。</w:t>
            </w:r>
            <w:r>
              <w:rPr>
                <w:rFonts w:hint="eastAsia" w:ascii="宋体" w:hAnsi="宋体" w:cs="宋体"/>
                <w:sz w:val="24"/>
                <w:szCs w:val="24"/>
                <w:highlight w:val="none"/>
                <w:lang w:val="en-US" w:eastAsia="zh-CN" w:bidi="ar-SA"/>
              </w:rPr>
            </w:r>
            <w:r/>
          </w:p>
        </w:tc>
        <w:tc>
          <w:tcPr>
            <w:tcW w:w="3912" w:type="dxa"/>
            <w:vAlign w:val="center"/>
            <w:textDirection w:val="lrTb"/>
            <w:noWrap w:val="false"/>
          </w:tcPr>
          <w:p>
            <w:pPr>
              <w:pStyle w:val="866"/>
              <w:ind w:left="-38"/>
              <w:rPr>
                <w:rFonts w:hint="eastAsia" w:ascii="宋体" w:hAnsi="宋体" w:cs="宋体"/>
                <w:sz w:val="24"/>
                <w:szCs w:val="24"/>
                <w:highlight w:val="none"/>
                <w:lang w:val="en-US" w:eastAsia="zh-CN" w:bidi="ar-SA"/>
              </w:rPr>
            </w:pPr>
            <w:r>
              <w:rPr>
                <w:rFonts w:hint="eastAsia" w:ascii="宋体" w:hAnsi="宋体" w:cs="宋体"/>
                <w:sz w:val="24"/>
                <w:highlight w:val="none"/>
              </w:rPr>
              <w:t xml:space="preserve">注：此处最终报价指经过报价修正，及因落实政府采购政策进行价格调整后的最终报价，详见第四章《评标方法和评标标准》3。</w:t>
            </w:r>
            <w:r>
              <w:rPr>
                <w:rFonts w:hint="eastAsia" w:ascii="宋体" w:hAnsi="宋体" w:cs="宋体"/>
                <w:sz w:val="24"/>
                <w:szCs w:val="24"/>
                <w:highlight w:val="none"/>
                <w:lang w:val="en-US" w:eastAsia="zh-CN" w:bidi="ar-SA"/>
              </w:rPr>
            </w:r>
            <w:r/>
          </w:p>
        </w:tc>
      </w:tr>
      <w:tr>
        <w:trPr>
          <w:trHeight w:val="460"/>
        </w:trPr>
        <w:tc>
          <w:tcPr>
            <w:tcW w:w="706" w:type="dxa"/>
            <w:vAlign w:val="center"/>
            <w:textDirection w:val="lrTb"/>
            <w:noWrap w:val="false"/>
          </w:tcPr>
          <w:p>
            <w:pPr>
              <w:pStyle w:val="866"/>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r>
            <w:r/>
          </w:p>
        </w:tc>
        <w:tc>
          <w:tcPr>
            <w:tcW w:w="1232" w:type="dxa"/>
            <w:vAlign w:val="center"/>
            <w:textDirection w:val="lrTb"/>
            <w:noWrap w:val="false"/>
          </w:tcPr>
          <w:p>
            <w:pPr>
              <w:pStyle w:val="866"/>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主观分</w:t>
            </w:r>
            <w:r>
              <w:rPr>
                <w:rFonts w:hint="eastAsia" w:ascii="宋体" w:hAnsi="宋体" w:eastAsia="宋体" w:cs="宋体"/>
                <w:sz w:val="24"/>
                <w:highlight w:val="none"/>
                <w:lang w:val="en-US" w:eastAsia="zh-CN"/>
              </w:rPr>
            </w:r>
            <w:r/>
          </w:p>
        </w:tc>
        <w:tc>
          <w:tcPr>
            <w:tcW w:w="757" w:type="dxa"/>
            <w:vAlign w:val="center"/>
            <w:textDirection w:val="lrTb"/>
            <w:noWrap w:val="false"/>
          </w:tcPr>
          <w:p>
            <w:pPr>
              <w:pStyle w:val="866"/>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65</w:t>
            </w:r>
            <w:r>
              <w:rPr>
                <w:rFonts w:ascii="宋体" w:hAnsi="宋体" w:eastAsia="宋体" w:cs="宋体"/>
                <w:sz w:val="24"/>
                <w:highlight w:val="none"/>
                <w:lang w:val="en-US" w:eastAsia="zh-CN"/>
              </w:rPr>
            </w:r>
            <w:r/>
          </w:p>
        </w:tc>
        <w:tc>
          <w:tcPr>
            <w:tcW w:w="7613" w:type="dxa"/>
            <w:vAlign w:val="center"/>
            <w:textDirection w:val="lrTb"/>
            <w:noWrap w:val="false"/>
          </w:tcPr>
          <w:p>
            <w:pPr>
              <w:pStyle w:val="866"/>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c>
          <w:tcPr>
            <w:tcW w:w="3912" w:type="dxa"/>
            <w:vAlign w:val="top"/>
            <w:textDirection w:val="lrTb"/>
            <w:noWrap w:val="false"/>
          </w:tcPr>
          <w:p>
            <w:pPr>
              <w:pStyle w:val="866"/>
              <w:jc w:val="center"/>
              <w:spacing w:line="360" w:lineRule="auto"/>
              <w:rPr>
                <w:b/>
                <w:sz w:val="36"/>
                <w:szCs w:val="36"/>
                <w:highlight w:val="none"/>
                <w:vertAlign w:val="baseline"/>
              </w:rPr>
              <w:outlineLvl w:val="0"/>
            </w:pPr>
            <w:r>
              <w:rPr>
                <w:b/>
                <w:sz w:val="36"/>
                <w:szCs w:val="36"/>
                <w:highlight w:val="none"/>
                <w:vertAlign w:val="baseline"/>
              </w:rPr>
            </w:r>
            <w:r/>
          </w:p>
        </w:tc>
      </w:tr>
      <w:tr>
        <w:trPr>
          <w:trHeight w:val="460"/>
        </w:trPr>
        <w:tc>
          <w:tcPr>
            <w:tcW w:w="706" w:type="dxa"/>
            <w:vAlign w:val="center"/>
            <w:textDirection w:val="lrTb"/>
            <w:noWrap w:val="false"/>
          </w:tcPr>
          <w:p>
            <w:pPr>
              <w:pStyle w:val="866"/>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w:t>
            </w:r>
            <w:r>
              <w:rPr>
                <w:rFonts w:ascii="宋体" w:hAnsi="宋体" w:eastAsia="宋体" w:cs="宋体"/>
                <w:sz w:val="24"/>
                <w:highlight w:val="none"/>
                <w:lang w:val="en-US" w:eastAsia="zh-CN"/>
              </w:rPr>
            </w:r>
            <w:r/>
          </w:p>
        </w:tc>
        <w:tc>
          <w:tcPr>
            <w:tcW w:w="1232" w:type="dxa"/>
            <w:vAlign w:val="center"/>
            <w:textDirection w:val="lrTb"/>
            <w:noWrap w:val="false"/>
          </w:tcPr>
          <w:p>
            <w:pPr>
              <w:pStyle w:val="866"/>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管理方案</w:t>
            </w:r>
            <w:r>
              <w:rPr>
                <w:rFonts w:hint="eastAsia" w:ascii="宋体" w:hAnsi="宋体" w:eastAsia="宋体" w:cs="宋体"/>
                <w:sz w:val="24"/>
                <w:highlight w:val="none"/>
                <w:lang w:eastAsia="zh-CN"/>
              </w:rPr>
            </w:r>
            <w:r/>
          </w:p>
        </w:tc>
        <w:tc>
          <w:tcPr>
            <w:tcW w:w="757" w:type="dxa"/>
            <w:vAlign w:val="center"/>
            <w:textDirection w:val="lrTb"/>
            <w:noWrap w:val="false"/>
          </w:tcPr>
          <w:p>
            <w:pPr>
              <w:pStyle w:val="866"/>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rPr>
                <w:rFonts w:ascii="宋体" w:hAnsi="宋体" w:eastAsia="宋体" w:cs="宋体"/>
                <w:sz w:val="24"/>
                <w:highlight w:val="none"/>
                <w:lang w:val="en-US" w:eastAsia="zh-CN"/>
              </w:rPr>
            </w:r>
            <w:r/>
          </w:p>
        </w:tc>
        <w:tc>
          <w:tcPr>
            <w:tcW w:w="7613" w:type="dxa"/>
            <w:vAlign w:val="center"/>
            <w:textDirection w:val="lrTb"/>
            <w:noWrap w:val="false"/>
          </w:tcPr>
          <w:p>
            <w:pPr>
              <w:pStyle w:val="866"/>
              <w:jc w:val="left"/>
              <w:rPr>
                <w:rFonts w:hint="eastAsia" w:ascii="宋体" w:hAnsi="宋体" w:eastAsia="宋体" w:cs="宋体"/>
                <w:sz w:val="24"/>
                <w:szCs w:val="24"/>
                <w:highlight w:val="none"/>
                <w:lang w:val="en-US" w:eastAsia="zh-CN" w:bidi="ar-SA"/>
              </w:rPr>
            </w:pPr>
            <w:r>
              <w:rPr>
                <w:rFonts w:hint="eastAsia" w:ascii="宋体" w:hAnsi="宋体" w:cs="宋体"/>
                <w:bCs/>
                <w:color w:val="000000"/>
                <w:sz w:val="24"/>
                <w:szCs w:val="24"/>
                <w:highlight w:val="none"/>
              </w:rPr>
              <w:t xml:space="preserve">根据</w:t>
            </w:r>
            <w:r>
              <w:rPr>
                <w:rFonts w:hint="eastAsia" w:ascii="宋体" w:hAnsi="宋体" w:cs="宋体"/>
                <w:bCs/>
                <w:color w:val="000000"/>
                <w:sz w:val="24"/>
                <w:szCs w:val="24"/>
                <w:highlight w:val="none"/>
                <w:lang w:eastAsia="zh-CN"/>
              </w:rPr>
              <w:t xml:space="preserve">供应商对本项目的</w:t>
            </w:r>
            <w:r>
              <w:rPr>
                <w:rFonts w:hint="eastAsia" w:ascii="宋体" w:hAnsi="宋体" w:eastAsia="宋体" w:cs="宋体"/>
                <w:sz w:val="24"/>
                <w:highlight w:val="none"/>
                <w:lang w:eastAsia="zh-CN"/>
              </w:rPr>
              <w:t xml:space="preserve">管理方案</w:t>
            </w:r>
            <w:r>
              <w:rPr>
                <w:rFonts w:hint="eastAsia" w:ascii="宋体" w:hAnsi="宋体" w:cs="宋体"/>
                <w:bCs/>
                <w:color w:val="000000"/>
                <w:sz w:val="24"/>
                <w:szCs w:val="24"/>
                <w:highlight w:val="none"/>
                <w:lang w:eastAsia="zh-CN"/>
              </w:rPr>
              <w:t xml:space="preserve">进行评分，包括且不限于</w:t>
            </w:r>
            <w:r>
              <w:rPr>
                <w:rFonts w:hint="eastAsia" w:ascii="宋体" w:hAnsi="宋体" w:cs="宋体"/>
                <w:sz w:val="24"/>
                <w:highlight w:val="none"/>
              </w:rPr>
              <w:fldChar w:fldCharType="begin"/>
            </w:r>
            <w:r>
              <w:rPr>
                <w:rFonts w:hint="eastAsia" w:ascii="宋体" w:hAnsi="宋体" w:cs="宋体"/>
                <w:sz w:val="24"/>
                <w:highlight w:val="none"/>
              </w:rPr>
              <w:instrText xml:space="preserve"> = 1 \* GB3 </w:instrText>
            </w:r>
            <w:r>
              <w:rPr>
                <w:rFonts w:hint="eastAsia" w:ascii="宋体" w:hAnsi="宋体" w:cs="宋体"/>
                <w:sz w:val="24"/>
                <w:highlight w:val="none"/>
              </w:rPr>
              <w:fldChar w:fldCharType="separate"/>
            </w:r>
            <w:r>
              <w:rPr>
                <w:rFonts w:hint="eastAsia" w:ascii="宋体" w:hAnsi="宋体" w:cs="宋体"/>
                <w:sz w:val="24"/>
                <w:highlight w:val="none"/>
              </w:rPr>
              <w:t xml:space="preserve">①</w:t>
            </w:r>
            <w:r>
              <w:rPr>
                <w:rFonts w:hint="eastAsia" w:ascii="宋体" w:hAnsi="宋体" w:cs="宋体"/>
                <w:sz w:val="24"/>
                <w:highlight w:val="none"/>
              </w:rPr>
              <w:fldChar w:fldCharType="end"/>
            </w:r>
            <w:r>
              <w:rPr>
                <w:rFonts w:ascii="宋体" w:hAnsi="宋体"/>
                <w:sz w:val="24"/>
                <w:highlight w:val="none"/>
              </w:rPr>
              <w:t xml:space="preserve">项目背景、</w:t>
            </w:r>
            <w:r>
              <w:rPr>
                <w:rFonts w:hint="eastAsia" w:ascii="宋体" w:hAnsi="宋体" w:cs="宋体"/>
                <w:sz w:val="24"/>
                <w:highlight w:val="none"/>
              </w:rPr>
              <w:fldChar w:fldCharType="begin"/>
            </w:r>
            <w:r>
              <w:rPr>
                <w:rFonts w:hint="eastAsia" w:ascii="宋体" w:hAnsi="宋体" w:cs="宋体"/>
                <w:sz w:val="24"/>
                <w:highlight w:val="none"/>
              </w:rPr>
              <w:instrText xml:space="preserve"> = 2 \* GB3 </w:instrText>
            </w:r>
            <w:r>
              <w:rPr>
                <w:rFonts w:hint="eastAsia" w:ascii="宋体" w:hAnsi="宋体" w:cs="宋体"/>
                <w:sz w:val="24"/>
                <w:highlight w:val="none"/>
              </w:rPr>
              <w:fldChar w:fldCharType="separate"/>
            </w:r>
            <w:r>
              <w:rPr>
                <w:rFonts w:hint="eastAsia" w:ascii="宋体" w:hAnsi="宋体" w:cs="宋体"/>
                <w:sz w:val="24"/>
                <w:highlight w:val="none"/>
              </w:rPr>
              <w:t xml:space="preserve">②</w:t>
            </w:r>
            <w:r>
              <w:rPr>
                <w:rFonts w:hint="eastAsia" w:ascii="宋体" w:hAnsi="宋体" w:cs="宋体"/>
                <w:sz w:val="24"/>
                <w:highlight w:val="none"/>
              </w:rPr>
              <w:fldChar w:fldCharType="end"/>
            </w:r>
            <w:r>
              <w:rPr>
                <w:rFonts w:hint="eastAsia" w:ascii="宋体" w:hAnsi="宋体" w:cs="宋体"/>
                <w:sz w:val="24"/>
                <w:highlight w:val="none"/>
              </w:rPr>
              <w:t xml:space="preserve">项目</w:t>
            </w:r>
            <w:r>
              <w:rPr>
                <w:rFonts w:ascii="宋体" w:hAnsi="宋体"/>
                <w:sz w:val="24"/>
                <w:highlight w:val="none"/>
              </w:rPr>
              <w:t xml:space="preserve">现状、</w:t>
            </w:r>
            <w:r>
              <w:rPr>
                <w:rFonts w:hint="eastAsia" w:ascii="宋体" w:hAnsi="宋体" w:cs="宋体"/>
                <w:sz w:val="24"/>
                <w:highlight w:val="none"/>
              </w:rPr>
              <w:fldChar w:fldCharType="begin"/>
            </w:r>
            <w:r>
              <w:rPr>
                <w:rFonts w:hint="eastAsia" w:ascii="宋体" w:hAnsi="宋体" w:cs="宋体"/>
                <w:sz w:val="24"/>
                <w:highlight w:val="none"/>
              </w:rPr>
              <w:instrText xml:space="preserve"> = 3 \* GB3 </w:instrText>
            </w:r>
            <w:r>
              <w:rPr>
                <w:rFonts w:hint="eastAsia" w:ascii="宋体" w:hAnsi="宋体" w:cs="宋体"/>
                <w:sz w:val="24"/>
                <w:highlight w:val="none"/>
              </w:rPr>
              <w:fldChar w:fldCharType="separate"/>
            </w:r>
            <w:r>
              <w:rPr>
                <w:rFonts w:hint="eastAsia" w:ascii="宋体" w:hAnsi="宋体" w:cs="宋体"/>
                <w:sz w:val="24"/>
                <w:highlight w:val="none"/>
              </w:rPr>
              <w:t xml:space="preserve">③</w:t>
            </w:r>
            <w:r>
              <w:rPr>
                <w:rFonts w:hint="eastAsia" w:ascii="宋体" w:hAnsi="宋体" w:cs="宋体"/>
                <w:sz w:val="24"/>
                <w:highlight w:val="none"/>
              </w:rPr>
              <w:fldChar w:fldCharType="end"/>
            </w:r>
            <w:r>
              <w:rPr>
                <w:rFonts w:hint="eastAsia" w:ascii="宋体" w:hAnsi="宋体" w:cs="宋体"/>
                <w:sz w:val="24"/>
                <w:highlight w:val="none"/>
              </w:rPr>
              <w:t xml:space="preserve">项目理解、</w:t>
            </w:r>
            <w:r>
              <w:rPr>
                <w:rFonts w:hint="eastAsia" w:ascii="宋体" w:hAnsi="宋体" w:cs="宋体"/>
                <w:sz w:val="24"/>
                <w:highlight w:val="none"/>
              </w:rPr>
              <w:fldChar w:fldCharType="begin"/>
            </w:r>
            <w:r>
              <w:rPr>
                <w:rFonts w:hint="eastAsia" w:ascii="宋体" w:hAnsi="宋体" w:cs="宋体"/>
                <w:sz w:val="24"/>
                <w:highlight w:val="none"/>
              </w:rPr>
              <w:instrText xml:space="preserve"> = 4 \* GB3 </w:instrText>
            </w:r>
            <w:r>
              <w:rPr>
                <w:rFonts w:hint="eastAsia" w:ascii="宋体" w:hAnsi="宋体" w:cs="宋体"/>
                <w:sz w:val="24"/>
                <w:highlight w:val="none"/>
              </w:rPr>
              <w:fldChar w:fldCharType="separate"/>
            </w:r>
            <w:r>
              <w:rPr>
                <w:rFonts w:hint="eastAsia" w:ascii="宋体" w:hAnsi="宋体" w:cs="宋体"/>
                <w:sz w:val="24"/>
                <w:highlight w:val="none"/>
              </w:rPr>
              <w:t xml:space="preserve">④</w:t>
            </w:r>
            <w:r>
              <w:rPr>
                <w:rFonts w:hint="eastAsia" w:ascii="宋体" w:hAnsi="宋体" w:cs="宋体"/>
                <w:sz w:val="24"/>
                <w:highlight w:val="none"/>
              </w:rPr>
              <w:fldChar w:fldCharType="end"/>
            </w:r>
            <w:r>
              <w:rPr>
                <w:rFonts w:ascii="宋体" w:hAnsi="宋体"/>
                <w:sz w:val="24"/>
                <w:highlight w:val="none"/>
              </w:rPr>
              <w:t xml:space="preserve">服务目标</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⑤整体工作思路</w:t>
            </w:r>
            <w:r>
              <w:rPr>
                <w:rFonts w:ascii="宋体" w:hAnsi="宋体"/>
                <w:sz w:val="24"/>
                <w:highlight w:val="none"/>
              </w:rPr>
              <w:t xml:space="preserve">等</w:t>
            </w:r>
            <w:r>
              <w:rPr>
                <w:rFonts w:hint="eastAsia" w:ascii="宋体" w:hAnsi="宋体"/>
                <w:sz w:val="24"/>
                <w:highlight w:val="none"/>
                <w:lang w:val="en-US" w:eastAsia="zh-CN"/>
              </w:rPr>
              <w:t xml:space="preserve">内容。</w:t>
            </w:r>
            <w:r>
              <w:rPr>
                <w:rFonts w:hint="eastAsia" w:ascii="宋体" w:hAnsi="宋体" w:eastAsia="宋体" w:cs="宋体"/>
                <w:b w:val="0"/>
                <w:bCs w:val="0"/>
                <w:color w:val="000000"/>
                <w:position w:val="0"/>
                <w:sz w:val="24"/>
                <w:szCs w:val="24"/>
                <w:highlight w:val="none"/>
              </w:rPr>
              <w:t xml:space="preserve">以上方案内容全面、科学合理、满足采购需求得</w:t>
            </w:r>
            <w:r>
              <w:rPr>
                <w:rFonts w:hint="eastAsia" w:ascii="宋体" w:hAnsi="宋体" w:eastAsia="宋体" w:cs="宋体"/>
                <w:b w:val="0"/>
                <w:bCs w:val="0"/>
                <w:color w:val="000000"/>
                <w:position w:val="0"/>
                <w:sz w:val="24"/>
                <w:szCs w:val="24"/>
                <w:highlight w:val="none"/>
                <w:lang w:val="en-US" w:eastAsia="zh-CN"/>
              </w:rPr>
              <w:t xml:space="preserve">5</w:t>
            </w:r>
            <w:r>
              <w:rPr>
                <w:rFonts w:hint="eastAsia" w:ascii="宋体" w:hAnsi="宋体" w:eastAsia="宋体" w:cs="宋体"/>
                <w:b w:val="0"/>
                <w:bCs w:val="0"/>
                <w:color w:val="000000"/>
                <w:position w:val="0"/>
                <w:sz w:val="24"/>
                <w:szCs w:val="24"/>
                <w:highlight w:val="none"/>
              </w:rPr>
              <w:t xml:space="preserve">分，每有一项内容缺失的扣</w:t>
            </w:r>
            <w:r>
              <w:rPr>
                <w:rFonts w:hint="eastAsia" w:ascii="宋体" w:hAnsi="宋体" w:eastAsia="宋体" w:cs="宋体"/>
                <w:b w:val="0"/>
                <w:bCs w:val="0"/>
                <w:color w:val="000000"/>
                <w:position w:val="0"/>
                <w:sz w:val="24"/>
                <w:szCs w:val="24"/>
                <w:highlight w:val="none"/>
                <w:lang w:val="en-US" w:eastAsia="zh-CN"/>
              </w:rPr>
              <w:t xml:space="preserve">1</w:t>
            </w:r>
            <w:r>
              <w:rPr>
                <w:rFonts w:hint="eastAsia" w:ascii="宋体" w:hAnsi="宋体" w:eastAsia="宋体" w:cs="宋体"/>
                <w:b w:val="0"/>
                <w:bCs w:val="0"/>
                <w:color w:val="000000"/>
                <w:position w:val="0"/>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000000"/>
                <w:position w:val="0"/>
                <w:sz w:val="24"/>
                <w:szCs w:val="24"/>
                <w:highlight w:val="none"/>
                <w:lang w:val="en-US" w:eastAsia="zh-CN"/>
              </w:rPr>
              <w:t xml:space="preserve">0.5</w:t>
            </w:r>
            <w:r>
              <w:rPr>
                <w:rFonts w:hint="eastAsia" w:ascii="宋体" w:hAnsi="宋体" w:eastAsia="宋体" w:cs="宋体"/>
                <w:b w:val="0"/>
                <w:bCs w:val="0"/>
                <w:color w:val="000000"/>
                <w:position w:val="0"/>
                <w:sz w:val="24"/>
                <w:szCs w:val="24"/>
                <w:highlight w:val="none"/>
              </w:rPr>
              <w:t xml:space="preserve">分，扣完为止。未提供方案不得分。</w:t>
            </w:r>
            <w:r>
              <w:rPr>
                <w:rFonts w:hint="eastAsia" w:ascii="宋体" w:hAnsi="宋体" w:eastAsia="宋体" w:cs="宋体"/>
                <w:sz w:val="24"/>
                <w:szCs w:val="24"/>
                <w:highlight w:val="none"/>
                <w:lang w:val="en-US" w:eastAsia="zh-CN" w:bidi="ar-SA"/>
              </w:rPr>
            </w:r>
            <w:r/>
          </w:p>
        </w:tc>
        <w:tc>
          <w:tcPr>
            <w:tcW w:w="3912" w:type="dxa"/>
            <w:vAlign w:val="top"/>
            <w:textDirection w:val="lrTb"/>
            <w:noWrap w:val="false"/>
          </w:tcPr>
          <w:p>
            <w:pPr>
              <w:pStyle w:val="866"/>
              <w:jc w:val="center"/>
              <w:spacing w:line="360" w:lineRule="auto"/>
              <w:rPr>
                <w:rFonts w:ascii="宋体" w:hAnsi="宋体" w:eastAsia="宋体" w:cs="宋体"/>
                <w:sz w:val="24"/>
                <w:szCs w:val="24"/>
              </w:rPr>
              <w:outlineLvl w:val="0"/>
            </w:pPr>
            <w:r>
              <w:rPr>
                <w:rFonts w:ascii="宋体" w:hAnsi="宋体" w:eastAsia="宋体" w:cs="宋体"/>
                <w:sz w:val="24"/>
                <w:szCs w:val="24"/>
              </w:rPr>
            </w:r>
            <w:r/>
          </w:p>
        </w:tc>
      </w:tr>
      <w:tr>
        <w:trPr/>
        <w:tc>
          <w:tcPr>
            <w:tcW w:w="706" w:type="dxa"/>
            <w:vAlign w:val="center"/>
            <w:textDirection w:val="lrTb"/>
            <w:noWrap w:val="false"/>
          </w:tcPr>
          <w:p>
            <w:pPr>
              <w:pStyle w:val="866"/>
              <w:ind w:left="0" w:right="0" w:firstLine="28"/>
              <w:jc w:val="center"/>
              <w:keepLines w:val="0"/>
              <w:keepNext w:val="0"/>
              <w:pageBreakBefore w:val="0"/>
              <w:spacing w:line="24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2.2</w:t>
            </w:r>
            <w:r>
              <w:rPr>
                <w:rFonts w:ascii="宋体" w:hAnsi="宋体" w:eastAsia="宋体" w:cs="宋体"/>
                <w:sz w:val="24"/>
                <w:szCs w:val="24"/>
                <w:highlight w:val="none"/>
                <w:lang w:val="en-US" w:eastAsia="zh-CN"/>
              </w:rPr>
            </w:r>
            <w:r/>
          </w:p>
        </w:tc>
        <w:tc>
          <w:tcPr>
            <w:tcW w:w="1232" w:type="dxa"/>
            <w:vAlign w:val="center"/>
            <w:textDirection w:val="lrTb"/>
            <w:noWrap w:val="false"/>
          </w:tcPr>
          <w:p>
            <w:pPr>
              <w:pStyle w:val="866"/>
              <w:ind w:firstLine="28"/>
              <w:jc w:val="center"/>
              <w:rPr>
                <w:rFonts w:hint="eastAsia" w:ascii="宋体" w:hAnsi="宋体" w:cs="宋体"/>
                <w:sz w:val="24"/>
                <w:highlight w:val="none"/>
                <w:lang w:eastAsia="zh-CN"/>
              </w:rPr>
            </w:pPr>
            <w:r>
              <w:rPr>
                <w:rFonts w:ascii="宋体" w:hAnsi="宋体" w:eastAsia="宋体" w:cs="宋体"/>
                <w:sz w:val="24"/>
                <w:szCs w:val="24"/>
              </w:rPr>
              <w:t xml:space="preserve">导医外包服务的具体内容、 特色与亮点</w:t>
            </w:r>
            <w:r>
              <w:rPr>
                <w:rFonts w:hint="eastAsia" w:ascii="宋体" w:hAnsi="宋体" w:cs="宋体"/>
                <w:sz w:val="24"/>
                <w:highlight w:val="none"/>
                <w:lang w:eastAsia="zh-CN"/>
              </w:rPr>
            </w:r>
            <w:r/>
          </w:p>
        </w:tc>
        <w:tc>
          <w:tcPr>
            <w:tcW w:w="757" w:type="dxa"/>
            <w:vAlign w:val="center"/>
            <w:textDirection w:val="lrTb"/>
            <w:noWrap w:val="false"/>
          </w:tcPr>
          <w:p>
            <w:pPr>
              <w:pStyle w:val="866"/>
              <w:ind w:firstLine="28"/>
              <w:jc w:val="center"/>
              <w:rPr>
                <w:rFonts w:ascii="宋体" w:hAnsi="宋体"/>
                <w:sz w:val="24"/>
                <w:highlight w:val="none"/>
                <w:lang w:val="en-US" w:eastAsia="zh-CN"/>
              </w:rPr>
            </w:pPr>
            <w:r>
              <w:rPr>
                <w:rFonts w:hint="eastAsia" w:ascii="宋体" w:hAnsi="宋体"/>
                <w:sz w:val="24"/>
                <w:highlight w:val="none"/>
                <w:lang w:val="en-US" w:eastAsia="zh-CN"/>
              </w:rPr>
              <w:t xml:space="preserve">10</w:t>
            </w:r>
            <w:r>
              <w:rPr>
                <w:rFonts w:ascii="宋体" w:hAnsi="宋体"/>
                <w:sz w:val="24"/>
                <w:highlight w:val="none"/>
                <w:lang w:val="en-US" w:eastAsia="zh-CN"/>
              </w:rPr>
            </w:r>
            <w:r/>
          </w:p>
        </w:tc>
        <w:tc>
          <w:tcPr>
            <w:tcW w:w="7613" w:type="dxa"/>
            <w:vAlign w:val="center"/>
            <w:textDirection w:val="lrTb"/>
            <w:noWrap w:val="false"/>
          </w:tcPr>
          <w:p>
            <w:pPr>
              <w:pStyle w:val="866"/>
              <w:spacing w:before="10" w:after="10"/>
              <w:rPr>
                <w:rFonts w:hint="eastAsia" w:ascii="宋体" w:hAnsi="宋体" w:cs="宋体"/>
                <w:sz w:val="24"/>
                <w:szCs w:val="24"/>
                <w:highlight w:val="none"/>
                <w:lang w:val="en-US" w:eastAsia="zh-CN" w:bidi="ar-SA"/>
              </w:rPr>
            </w:pPr>
            <w:r>
              <w:rPr>
                <w:rFonts w:hint="eastAsia" w:ascii="宋体" w:hAnsi="宋体" w:cs="宋体"/>
                <w:bCs/>
                <w:color w:val="000000"/>
                <w:sz w:val="24"/>
                <w:szCs w:val="24"/>
                <w:highlight w:val="none"/>
                <w:lang w:eastAsia="zh-CN"/>
              </w:rPr>
              <w:t xml:space="preserve">根据供应商对本项目的</w:t>
            </w:r>
            <w:r>
              <w:rPr>
                <w:rFonts w:ascii="宋体" w:hAnsi="宋体" w:eastAsia="宋体" w:cs="宋体"/>
                <w:sz w:val="24"/>
                <w:szCs w:val="24"/>
              </w:rPr>
              <w:t xml:space="preserve">导医外包服务的具体内容、 特色与亮点</w:t>
            </w:r>
            <w:r>
              <w:rPr>
                <w:rFonts w:hint="eastAsia" w:ascii="宋体" w:hAnsi="宋体" w:cs="宋体"/>
                <w:bCs/>
                <w:color w:val="000000"/>
                <w:sz w:val="24"/>
                <w:szCs w:val="24"/>
                <w:highlight w:val="none"/>
                <w:lang w:eastAsia="zh-CN"/>
              </w:rPr>
              <w:t xml:space="preserve">进行评分</w:t>
            </w:r>
            <w:r>
              <w:rPr>
                <w:rFonts w:hint="eastAsia" w:ascii="宋体" w:hAnsi="宋体"/>
                <w:color w:val="000000"/>
                <w:sz w:val="24"/>
                <w:szCs w:val="24"/>
                <w:highlight w:val="none"/>
              </w:rPr>
              <w:t xml:space="preserve">，应包括但不限于</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s="宋体"/>
                <w:sz w:val="24"/>
                <w:szCs w:val="24"/>
                <w:highlight w:val="none"/>
                <w:lang w:eastAsia="zh-CN"/>
              </w:rPr>
              <w:t xml:space="preserve">服务覆盖</w:t>
            </w:r>
            <w:r>
              <w:rPr>
                <w:rFonts w:hint="eastAsia" w:ascii="宋体" w:hAnsi="宋体"/>
                <w:color w:val="000000"/>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sz w:val="24"/>
                <w:szCs w:val="24"/>
                <w:highlight w:val="none"/>
                <w:lang w:eastAsia="zh-CN"/>
              </w:rPr>
              <w:t xml:space="preserve">人员保障</w:t>
            </w:r>
            <w:r>
              <w:rPr>
                <w:rFonts w:hint="eastAsia" w:ascii="宋体" w:hAnsi="宋体"/>
                <w:color w:val="000000"/>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lang w:eastAsia="zh-CN"/>
              </w:rPr>
              <w:t xml:space="preserve">规范标准</w:t>
            </w:r>
            <w:r>
              <w:rPr>
                <w:rFonts w:hint="eastAsia" w:ascii="宋体" w:hAnsi="宋体"/>
                <w:color w:val="000000"/>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4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④</w:t>
            </w:r>
            <w:r>
              <w:rPr>
                <w:rFonts w:hint="eastAsia" w:ascii="宋体" w:hAnsi="宋体" w:cs="宋体"/>
                <w:sz w:val="24"/>
                <w:szCs w:val="24"/>
                <w:highlight w:val="none"/>
              </w:rPr>
              <w:fldChar w:fldCharType="end"/>
            </w:r>
            <w:r>
              <w:rPr>
                <w:rFonts w:hint="eastAsia" w:ascii="宋体" w:hAnsi="宋体" w:cs="宋体"/>
                <w:sz w:val="24"/>
                <w:szCs w:val="24"/>
                <w:highlight w:val="none"/>
                <w:lang w:eastAsia="zh-CN"/>
              </w:rPr>
              <w:t xml:space="preserve">服务优化升级等</w:t>
            </w:r>
            <w:r>
              <w:rPr>
                <w:rFonts w:hint="eastAsia" w:ascii="宋体" w:hAnsi="宋体"/>
                <w:color w:val="000000"/>
                <w:sz w:val="24"/>
                <w:szCs w:val="24"/>
                <w:highlight w:val="none"/>
                <w:lang w:eastAsia="zh-CN"/>
              </w:rPr>
              <w:t xml:space="preserve">，</w:t>
            </w:r>
            <w:r>
              <w:rPr>
                <w:rFonts w:hint="eastAsia" w:ascii="宋体" w:hAnsi="宋体" w:eastAsia="宋体" w:cs="宋体"/>
                <w:b w:val="0"/>
                <w:bCs w:val="0"/>
                <w:color w:val="000000"/>
                <w:position w:val="0"/>
                <w:sz w:val="24"/>
                <w:szCs w:val="24"/>
                <w:highlight w:val="none"/>
              </w:rPr>
              <w:t xml:space="preserve">以上方案内容全面、科学合理、满足采购需求得</w:t>
            </w:r>
            <w:r>
              <w:rPr>
                <w:rFonts w:hint="eastAsia" w:ascii="宋体" w:hAnsi="宋体" w:eastAsia="宋体" w:cs="宋体"/>
                <w:b w:val="0"/>
                <w:bCs w:val="0"/>
                <w:color w:val="000000"/>
                <w:position w:val="0"/>
                <w:sz w:val="24"/>
                <w:szCs w:val="24"/>
                <w:highlight w:val="none"/>
                <w:lang w:val="en-US" w:eastAsia="zh-CN"/>
              </w:rPr>
              <w:t xml:space="preserve">10</w:t>
            </w:r>
            <w:r>
              <w:rPr>
                <w:rFonts w:hint="eastAsia" w:ascii="宋体" w:hAnsi="宋体" w:eastAsia="宋体" w:cs="宋体"/>
                <w:b w:val="0"/>
                <w:bCs w:val="0"/>
                <w:color w:val="000000"/>
                <w:position w:val="0"/>
                <w:sz w:val="24"/>
                <w:szCs w:val="24"/>
                <w:highlight w:val="none"/>
              </w:rPr>
              <w:t xml:space="preserve">分，每有一项内容缺失的扣</w:t>
            </w:r>
            <w:r>
              <w:rPr>
                <w:rFonts w:hint="eastAsia" w:ascii="宋体" w:hAnsi="宋体" w:eastAsia="宋体" w:cs="宋体"/>
                <w:b w:val="0"/>
                <w:bCs w:val="0"/>
                <w:color w:val="000000"/>
                <w:position w:val="0"/>
                <w:sz w:val="24"/>
                <w:szCs w:val="24"/>
                <w:highlight w:val="none"/>
                <w:lang w:val="en-US" w:eastAsia="zh-CN"/>
              </w:rPr>
              <w:t xml:space="preserve">2.5</w:t>
            </w:r>
            <w:r>
              <w:rPr>
                <w:rFonts w:hint="eastAsia" w:ascii="宋体" w:hAnsi="宋体" w:eastAsia="宋体" w:cs="宋体"/>
                <w:b w:val="0"/>
                <w:bCs w:val="0"/>
                <w:color w:val="000000"/>
                <w:position w:val="0"/>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000000"/>
                <w:position w:val="0"/>
                <w:sz w:val="24"/>
                <w:szCs w:val="24"/>
                <w:highlight w:val="none"/>
                <w:lang w:val="en-US" w:eastAsia="zh-CN"/>
              </w:rPr>
              <w:t xml:space="preserve">1</w:t>
            </w:r>
            <w:r>
              <w:rPr>
                <w:rFonts w:hint="eastAsia" w:ascii="宋体" w:hAnsi="宋体" w:eastAsia="宋体" w:cs="宋体"/>
                <w:b w:val="0"/>
                <w:bCs w:val="0"/>
                <w:color w:val="000000"/>
                <w:position w:val="0"/>
                <w:sz w:val="24"/>
                <w:szCs w:val="24"/>
                <w:highlight w:val="none"/>
              </w:rPr>
              <w:t xml:space="preserve">分，扣完为止。未提供方案不得分。</w:t>
            </w:r>
            <w:r>
              <w:rPr>
                <w:rFonts w:hint="eastAsia" w:ascii="宋体" w:hAnsi="宋体" w:cs="宋体"/>
                <w:sz w:val="24"/>
                <w:szCs w:val="24"/>
                <w:highlight w:val="none"/>
                <w:lang w:val="en-US" w:eastAsia="zh-CN" w:bidi="ar-SA"/>
              </w:rPr>
            </w:r>
            <w:r/>
          </w:p>
        </w:tc>
        <w:tc>
          <w:tcPr>
            <w:tcW w:w="3912" w:type="dxa"/>
            <w:vAlign w:val="top"/>
            <w:textDirection w:val="lrTb"/>
            <w:noWrap w:val="false"/>
          </w:tcPr>
          <w:p>
            <w:pPr>
              <w:pStyle w:val="866"/>
              <w:jc w:val="center"/>
              <w:spacing w:line="360" w:lineRule="auto"/>
              <w:rPr>
                <w:b/>
                <w:sz w:val="36"/>
                <w:szCs w:val="36"/>
                <w:highlight w:val="none"/>
                <w:vertAlign w:val="baseline"/>
              </w:rPr>
              <w:outlineLvl w:val="0"/>
            </w:pPr>
            <w:r>
              <w:rPr>
                <w:b/>
                <w:sz w:val="36"/>
                <w:szCs w:val="36"/>
                <w:highlight w:val="none"/>
                <w:vertAlign w:val="baseline"/>
              </w:rPr>
            </w:r>
            <w:r/>
          </w:p>
        </w:tc>
      </w:tr>
      <w:tr>
        <w:trPr/>
        <w:tc>
          <w:tcPr>
            <w:tcW w:w="706" w:type="dxa"/>
            <w:vAlign w:val="center"/>
            <w:textDirection w:val="lrTb"/>
            <w:noWrap w:val="false"/>
          </w:tcPr>
          <w:p>
            <w:pPr>
              <w:pStyle w:val="866"/>
              <w:ind w:left="0" w:right="0" w:firstLine="28"/>
              <w:jc w:val="center"/>
              <w:keepLines w:val="0"/>
              <w:keepNext w:val="0"/>
              <w:pageBreakBefore w:val="0"/>
              <w:spacing w:line="240" w:lineRule="auto"/>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2.3</w:t>
            </w:r>
            <w:r>
              <w:rPr>
                <w:rFonts w:ascii="宋体" w:hAnsi="宋体" w:eastAsia="宋体" w:cs="宋体"/>
                <w:sz w:val="24"/>
                <w:szCs w:val="24"/>
                <w:highlight w:val="none"/>
                <w:lang w:val="en-US" w:eastAsia="zh-CN" w:bidi="ar-SA"/>
              </w:rPr>
            </w:r>
            <w:r/>
          </w:p>
        </w:tc>
        <w:tc>
          <w:tcPr>
            <w:tcW w:w="1232" w:type="dxa"/>
            <w:vAlign w:val="center"/>
            <w:textDirection w:val="lrTb"/>
            <w:noWrap w:val="false"/>
          </w:tcPr>
          <w:p>
            <w:pPr>
              <w:pStyle w:val="866"/>
              <w:ind w:firstLine="28"/>
              <w:jc w:val="center"/>
              <w:rPr>
                <w:rFonts w:hint="eastAsia" w:ascii="宋体" w:hAnsi="宋体" w:cs="宋体"/>
                <w:color w:val="000000"/>
                <w:sz w:val="24"/>
                <w:szCs w:val="24"/>
                <w:highlight w:val="none"/>
                <w:lang w:val="en-US" w:eastAsia="zh-CN" w:bidi="ar-SA"/>
              </w:rPr>
            </w:pPr>
            <w:r>
              <w:rPr>
                <w:rFonts w:ascii="宋体" w:hAnsi="宋体" w:eastAsia="宋体" w:cs="宋体"/>
                <w:sz w:val="24"/>
                <w:szCs w:val="24"/>
              </w:rPr>
              <w:t xml:space="preserve">导医外包服务的目标</w:t>
            </w:r>
            <w:r>
              <w:rPr>
                <w:rFonts w:hint="eastAsia" w:ascii="宋体" w:hAnsi="宋体" w:cs="宋体"/>
                <w:color w:val="000000"/>
                <w:sz w:val="24"/>
                <w:szCs w:val="24"/>
                <w:highlight w:val="none"/>
                <w:lang w:val="en-US" w:eastAsia="zh-CN" w:bidi="ar-SA"/>
              </w:rPr>
            </w:r>
            <w:r/>
          </w:p>
        </w:tc>
        <w:tc>
          <w:tcPr>
            <w:tcW w:w="757" w:type="dxa"/>
            <w:vAlign w:val="center"/>
            <w:textDirection w:val="lrTb"/>
            <w:noWrap w:val="false"/>
          </w:tcPr>
          <w:p>
            <w:pPr>
              <w:pStyle w:val="866"/>
              <w:ind w:firstLine="28"/>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rPr>
                <w:rFonts w:ascii="宋体" w:hAnsi="宋体" w:eastAsia="宋体" w:cs="宋体"/>
                <w:sz w:val="24"/>
                <w:szCs w:val="24"/>
                <w:highlight w:val="none"/>
                <w:lang w:val="en-US" w:eastAsia="zh-CN" w:bidi="ar-SA"/>
              </w:rPr>
            </w:r>
            <w:r/>
          </w:p>
        </w:tc>
        <w:tc>
          <w:tcPr>
            <w:tcW w:w="7613" w:type="dxa"/>
            <w:vAlign w:val="center"/>
            <w:textDirection w:val="lrTb"/>
            <w:noWrap w:val="false"/>
          </w:tcPr>
          <w:p>
            <w:pPr>
              <w:pStyle w:val="866"/>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根据供应商对本项目的</w:t>
            </w:r>
            <w:r>
              <w:rPr>
                <w:rFonts w:ascii="宋体" w:hAnsi="宋体" w:eastAsia="宋体" w:cs="宋体"/>
                <w:sz w:val="24"/>
                <w:szCs w:val="24"/>
              </w:rPr>
              <w:t xml:space="preserve">导医外包服务的目标</w:t>
            </w:r>
            <w:r>
              <w:rPr>
                <w:rFonts w:hint="eastAsia" w:ascii="宋体" w:hAnsi="宋体" w:eastAsia="宋体" w:cs="宋体"/>
                <w:color w:val="000000"/>
                <w:sz w:val="24"/>
                <w:szCs w:val="24"/>
                <w:highlight w:val="none"/>
                <w:lang w:val="en-US" w:eastAsia="zh-CN" w:bidi="ar-SA"/>
              </w:rPr>
              <w:t xml:space="preserve">进项评分，包括且不限于</w:t>
            </w:r>
            <w:r>
              <w:rPr>
                <w:rFonts w:hint="eastAsia" w:ascii="宋体" w:hAnsi="宋体" w:eastAsia="宋体" w:cs="宋体"/>
                <w:b w:val="0"/>
                <w:bCs w:val="0"/>
                <w:color w:val="000000"/>
                <w:position w:val="0"/>
                <w:sz w:val="24"/>
                <w:szCs w:val="24"/>
                <w:highlight w:val="none"/>
                <w:lang w:val="en-US" w:eastAsia="zh-CN"/>
              </w:rPr>
              <w:t xml:space="preserve">①就医效率、②服务稳定</w:t>
            </w:r>
            <w:r>
              <w:rPr>
                <w:rFonts w:hint="eastAsia" w:ascii="宋体" w:hAnsi="宋体" w:eastAsia="宋体" w:cs="宋体"/>
                <w:b w:val="0"/>
                <w:bCs w:val="0"/>
                <w:color w:val="000000"/>
                <w:position w:val="0"/>
                <w:sz w:val="24"/>
                <w:szCs w:val="24"/>
                <w:highlight w:val="none"/>
                <w:lang w:eastAsia="zh-CN"/>
              </w:rPr>
              <w:t xml:space="preserve">、</w:t>
            </w:r>
            <w:r>
              <w:rPr>
                <w:rFonts w:ascii="宋体" w:hAnsi="宋体" w:eastAsia="宋体" w:cs="宋体"/>
                <w:b w:val="0"/>
                <w:bCs w:val="0"/>
                <w:color w:val="000000"/>
                <w:position w:val="0"/>
                <w:sz w:val="24"/>
                <w:szCs w:val="24"/>
                <w:highlight w:val="none"/>
              </w:rPr>
              <w:t xml:space="preserve">‌</w:t>
            </w:r>
            <w:r>
              <w:rPr>
                <w:rFonts w:hint="eastAsia" w:ascii="宋体" w:hAnsi="宋体" w:eastAsia="宋体" w:cs="宋体"/>
                <w:b w:val="0"/>
                <w:bCs w:val="0"/>
                <w:color w:val="000000"/>
                <w:position w:val="0"/>
                <w:sz w:val="24"/>
                <w:szCs w:val="24"/>
                <w:highlight w:val="none"/>
                <w:lang w:val="en-US" w:eastAsia="zh-CN"/>
              </w:rPr>
              <w:t xml:space="preserve">③体验稳定、④适配优化等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上述内容完整详细且满足采购文件及采购需求的得</w:t>
            </w: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rPr>
                <w:rFonts w:hint="eastAsia" w:ascii="宋体" w:hAnsi="宋体" w:eastAsia="宋体" w:cs="宋体"/>
                <w:b w:val="0"/>
                <w:bCs w:val="0"/>
                <w:color w:val="000000"/>
                <w:position w:val="0"/>
                <w:sz w:val="24"/>
                <w:szCs w:val="24"/>
                <w:highlight w:val="none"/>
              </w:rPr>
              <w:t xml:space="preserve">以上方案内容全面、科学合理、满足采购需求得</w:t>
            </w:r>
            <w:r>
              <w:rPr>
                <w:rFonts w:hint="eastAsia" w:ascii="宋体" w:hAnsi="宋体" w:eastAsia="宋体" w:cs="宋体"/>
                <w:b w:val="0"/>
                <w:bCs w:val="0"/>
                <w:color w:val="000000"/>
                <w:position w:val="0"/>
                <w:sz w:val="24"/>
                <w:szCs w:val="24"/>
                <w:highlight w:val="none"/>
                <w:lang w:val="en-US" w:eastAsia="zh-CN"/>
              </w:rPr>
              <w:t xml:space="preserve">10</w:t>
            </w:r>
            <w:r>
              <w:rPr>
                <w:rFonts w:hint="eastAsia" w:ascii="宋体" w:hAnsi="宋体" w:eastAsia="宋体" w:cs="宋体"/>
                <w:b w:val="0"/>
                <w:bCs w:val="0"/>
                <w:color w:val="000000"/>
                <w:position w:val="0"/>
                <w:sz w:val="24"/>
                <w:szCs w:val="24"/>
                <w:highlight w:val="none"/>
              </w:rPr>
              <w:t xml:space="preserve">分，每有一项内容缺失的扣</w:t>
            </w:r>
            <w:r>
              <w:rPr>
                <w:rFonts w:hint="eastAsia" w:ascii="宋体" w:hAnsi="宋体" w:eastAsia="宋体" w:cs="宋体"/>
                <w:b w:val="0"/>
                <w:bCs w:val="0"/>
                <w:color w:val="000000"/>
                <w:position w:val="0"/>
                <w:sz w:val="24"/>
                <w:szCs w:val="24"/>
                <w:highlight w:val="none"/>
                <w:lang w:val="en-US" w:eastAsia="zh-CN"/>
              </w:rPr>
              <w:t xml:space="preserve">1</w:t>
            </w:r>
            <w:r>
              <w:rPr>
                <w:rFonts w:hint="eastAsia" w:ascii="宋体" w:hAnsi="宋体" w:eastAsia="宋体" w:cs="宋体"/>
                <w:b w:val="0"/>
                <w:bCs w:val="0"/>
                <w:color w:val="000000"/>
                <w:position w:val="0"/>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000000"/>
                <w:position w:val="0"/>
                <w:sz w:val="24"/>
                <w:szCs w:val="24"/>
                <w:highlight w:val="none"/>
                <w:lang w:val="en-US" w:eastAsia="zh-CN"/>
              </w:rPr>
              <w:t xml:space="preserve">1</w:t>
            </w:r>
            <w:r>
              <w:rPr>
                <w:rFonts w:hint="eastAsia" w:ascii="宋体" w:hAnsi="宋体" w:eastAsia="宋体" w:cs="宋体"/>
                <w:b w:val="0"/>
                <w:bCs w:val="0"/>
                <w:color w:val="000000"/>
                <w:position w:val="0"/>
                <w:sz w:val="24"/>
                <w:szCs w:val="24"/>
                <w:highlight w:val="none"/>
              </w:rPr>
              <w:t xml:space="preserve">分，扣完为止。未提供方案不得分。</w:t>
            </w:r>
            <w:r>
              <w:rPr>
                <w:rFonts w:hint="eastAsia" w:ascii="宋体" w:hAnsi="宋体" w:eastAsia="宋体" w:cs="宋体"/>
                <w:sz w:val="24"/>
                <w:szCs w:val="24"/>
                <w:highlight w:val="none"/>
                <w:lang w:val="en-US" w:eastAsia="zh-CN" w:bidi="ar-SA"/>
              </w:rPr>
            </w:r>
            <w:r/>
          </w:p>
        </w:tc>
        <w:tc>
          <w:tcPr>
            <w:tcW w:w="3912" w:type="dxa"/>
            <w:vAlign w:val="top"/>
            <w:textDirection w:val="lrTb"/>
            <w:noWrap w:val="false"/>
          </w:tcPr>
          <w:p>
            <w:pPr>
              <w:pStyle w:val="866"/>
              <w:jc w:val="center"/>
              <w:spacing w:line="360" w:lineRule="auto"/>
              <w:rPr>
                <w:b/>
                <w:sz w:val="36"/>
                <w:szCs w:val="36"/>
                <w:highlight w:val="none"/>
                <w:vertAlign w:val="baseline"/>
              </w:rPr>
              <w:outlineLvl w:val="0"/>
            </w:pPr>
            <w:r>
              <w:rPr>
                <w:b/>
                <w:sz w:val="36"/>
                <w:szCs w:val="36"/>
                <w:highlight w:val="none"/>
                <w:vertAlign w:val="baseline"/>
              </w:rPr>
            </w:r>
            <w:r/>
          </w:p>
        </w:tc>
      </w:tr>
      <w:tr>
        <w:trPr/>
        <w:tc>
          <w:tcPr>
            <w:tcW w:w="706" w:type="dxa"/>
            <w:vAlign w:val="center"/>
            <w:textDirection w:val="lrTb"/>
            <w:noWrap w:val="false"/>
          </w:tcPr>
          <w:p>
            <w:pPr>
              <w:pStyle w:val="866"/>
              <w:ind w:left="0" w:right="0" w:firstLine="28"/>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bidi="ar-SA"/>
              </w:rPr>
            </w:r>
            <w:r/>
          </w:p>
        </w:tc>
        <w:tc>
          <w:tcPr>
            <w:tcW w:w="1232" w:type="dxa"/>
            <w:vAlign w:val="center"/>
            <w:textDirection w:val="lrTb"/>
            <w:noWrap w:val="false"/>
          </w:tcPr>
          <w:p>
            <w:pPr>
              <w:pStyle w:val="866"/>
              <w:jc w:val="center"/>
              <w:rPr>
                <w:rFonts w:hint="eastAsia" w:ascii="宋体" w:hAnsi="宋体" w:eastAsia="宋体"/>
                <w:sz w:val="24"/>
                <w:szCs w:val="24"/>
                <w:highlight w:val="none"/>
                <w:lang w:val="en-US" w:eastAsia="zh-CN" w:bidi="ar-SA"/>
              </w:rPr>
            </w:pPr>
            <w:r>
              <w:rPr>
                <w:rFonts w:hint="eastAsia" w:ascii="宋体" w:hAnsi="宋体" w:cs="宋体"/>
                <w:color w:val="000000"/>
                <w:sz w:val="24"/>
                <w:highlight w:val="none"/>
                <w:lang w:eastAsia="en-US"/>
              </w:rPr>
              <w:t xml:space="preserve">服务外包的实施和导入方案</w:t>
            </w:r>
            <w:r>
              <w:rPr>
                <w:rFonts w:hint="eastAsia" w:ascii="宋体" w:hAnsi="宋体" w:eastAsia="宋体"/>
                <w:sz w:val="24"/>
                <w:szCs w:val="24"/>
                <w:highlight w:val="none"/>
                <w:lang w:val="en-US" w:eastAsia="zh-CN" w:bidi="ar-SA"/>
              </w:rPr>
            </w:r>
            <w:r/>
          </w:p>
        </w:tc>
        <w:tc>
          <w:tcPr>
            <w:tcW w:w="757" w:type="dxa"/>
            <w:vAlign w:val="center"/>
            <w:textDirection w:val="lrTb"/>
            <w:noWrap w:val="false"/>
          </w:tcPr>
          <w:p>
            <w:pPr>
              <w:pStyle w:val="866"/>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10</w:t>
            </w:r>
            <w:r>
              <w:rPr>
                <w:rFonts w:ascii="宋体" w:hAnsi="宋体" w:eastAsia="宋体"/>
                <w:sz w:val="24"/>
                <w:szCs w:val="24"/>
                <w:highlight w:val="none"/>
                <w:lang w:val="en-US" w:eastAsia="zh-CN" w:bidi="ar-SA"/>
              </w:rPr>
            </w:r>
            <w:r/>
          </w:p>
        </w:tc>
        <w:tc>
          <w:tcPr>
            <w:tcW w:w="7613" w:type="dxa"/>
            <w:vAlign w:val="center"/>
            <w:textDirection w:val="lrTb"/>
            <w:noWrap w:val="false"/>
          </w:tcPr>
          <w:p>
            <w:pPr>
              <w:pStyle w:val="866"/>
              <w:jc w:val="left"/>
              <w:rPr>
                <w:rFonts w:hint="eastAsia"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根据供应商对本项目的</w:t>
            </w:r>
            <w:r>
              <w:rPr>
                <w:rFonts w:hint="eastAsia" w:ascii="宋体" w:hAnsi="宋体" w:cs="宋体"/>
                <w:color w:val="000000"/>
                <w:sz w:val="24"/>
                <w:highlight w:val="none"/>
                <w:lang w:eastAsia="en-US"/>
              </w:rPr>
              <w:t xml:space="preserve">服务外包的实施和导入方案</w:t>
            </w:r>
            <w:r>
              <w:rPr>
                <w:rFonts w:hint="eastAsia" w:ascii="宋体" w:hAnsi="宋体"/>
                <w:sz w:val="24"/>
                <w:szCs w:val="24"/>
                <w:highlight w:val="none"/>
                <w:lang w:val="en-US" w:eastAsia="zh-CN" w:bidi="ar-SA"/>
              </w:rPr>
              <w:t xml:space="preserve">进行评分，包括且不限于</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eastAsia="zh-CN"/>
              </w:rPr>
              <w:t xml:space="preserve">组织架构</w:t>
            </w:r>
            <w:r>
              <w:rPr>
                <w:rFonts w:hint="eastAsia" w:ascii="宋体" w:hAnsi="宋体"/>
                <w:sz w:val="24"/>
                <w:szCs w:val="24"/>
                <w:highlight w:val="none"/>
                <w:lang w:val="en-US" w:eastAsia="zh-CN" w:bidi="ar-SA"/>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eastAsia="zh-CN"/>
              </w:rPr>
              <w:t xml:space="preserve">方案实施</w:t>
            </w:r>
            <w:r>
              <w:rPr>
                <w:rFonts w:hint="eastAsia" w:ascii="宋体" w:hAnsi="宋体"/>
                <w:sz w:val="24"/>
                <w:szCs w:val="24"/>
                <w:highlight w:val="none"/>
                <w:lang w:val="en-US" w:eastAsia="zh-CN" w:bidi="ar-SA"/>
              </w:rPr>
              <w:t xml:space="preserve">、导入流程、</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lang w:eastAsia="zh-CN"/>
              </w:rPr>
              <w:t xml:space="preserve">管理人员配置、</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4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④</w:t>
            </w:r>
            <w:r>
              <w:rPr>
                <w:rFonts w:hint="eastAsia" w:ascii="宋体" w:hAnsi="宋体" w:cs="宋体"/>
                <w:sz w:val="24"/>
                <w:szCs w:val="24"/>
                <w:highlight w:val="none"/>
              </w:rPr>
              <w:fldChar w:fldCharType="end"/>
            </w:r>
            <w:r>
              <w:rPr>
                <w:rFonts w:hint="eastAsia" w:ascii="宋体" w:hAnsi="宋体" w:cs="宋体"/>
                <w:sz w:val="24"/>
                <w:szCs w:val="24"/>
                <w:highlight w:val="none"/>
                <w:lang w:eastAsia="zh-CN"/>
              </w:rPr>
              <w:t xml:space="preserve">服务人员配置、</w:t>
            </w:r>
            <w:r>
              <w:rPr>
                <w:rFonts w:hint="eastAsia" w:ascii="宋体" w:hAnsi="宋体"/>
                <w:sz w:val="24"/>
                <w:highlight w:val="none"/>
                <w:lang w:val="en-US" w:eastAsia="zh-CN"/>
              </w:rPr>
              <w:t xml:space="preserve">⑤方案优势等</w:t>
            </w:r>
            <w:r>
              <w:rPr>
                <w:rFonts w:hint="eastAsia" w:ascii="宋体" w:hAnsi="宋体" w:cs="宋体"/>
                <w:sz w:val="24"/>
                <w:szCs w:val="24"/>
                <w:highlight w:val="none"/>
                <w:lang w:eastAsia="zh-CN"/>
              </w:rPr>
              <w:t xml:space="preserve">。</w:t>
            </w:r>
            <w:r>
              <w:rPr>
                <w:rFonts w:hint="eastAsia" w:ascii="宋体" w:hAnsi="宋体" w:eastAsia="宋体" w:cs="宋体"/>
                <w:b w:val="0"/>
                <w:bCs w:val="0"/>
                <w:color w:val="000000"/>
                <w:position w:val="0"/>
                <w:sz w:val="24"/>
                <w:szCs w:val="24"/>
                <w:highlight w:val="none"/>
              </w:rPr>
              <w:t xml:space="preserve">以上方案内容全面、科学合理、满足采购需求得</w:t>
            </w:r>
            <w:r>
              <w:rPr>
                <w:rFonts w:hint="eastAsia" w:ascii="宋体" w:hAnsi="宋体" w:eastAsia="宋体" w:cs="宋体"/>
                <w:b w:val="0"/>
                <w:bCs w:val="0"/>
                <w:color w:val="000000"/>
                <w:position w:val="0"/>
                <w:sz w:val="24"/>
                <w:szCs w:val="24"/>
                <w:highlight w:val="none"/>
                <w:lang w:val="en-US" w:eastAsia="zh-CN"/>
              </w:rPr>
              <w:t xml:space="preserve">10</w:t>
            </w:r>
            <w:r>
              <w:rPr>
                <w:rFonts w:hint="eastAsia" w:ascii="宋体" w:hAnsi="宋体" w:eastAsia="宋体" w:cs="宋体"/>
                <w:b w:val="0"/>
                <w:bCs w:val="0"/>
                <w:color w:val="000000"/>
                <w:position w:val="0"/>
                <w:sz w:val="24"/>
                <w:szCs w:val="24"/>
                <w:highlight w:val="none"/>
              </w:rPr>
              <w:t xml:space="preserve">分，每有一项内容缺失的扣</w:t>
            </w:r>
            <w:r>
              <w:rPr>
                <w:rFonts w:hint="eastAsia" w:ascii="宋体" w:hAnsi="宋体" w:eastAsia="宋体" w:cs="宋体"/>
                <w:b w:val="0"/>
                <w:bCs w:val="0"/>
                <w:color w:val="000000"/>
                <w:position w:val="0"/>
                <w:sz w:val="24"/>
                <w:szCs w:val="24"/>
                <w:highlight w:val="none"/>
                <w:lang w:val="en-US" w:eastAsia="zh-CN"/>
              </w:rPr>
              <w:t xml:space="preserve">2</w:t>
            </w:r>
            <w:r>
              <w:rPr>
                <w:rFonts w:hint="eastAsia" w:ascii="宋体" w:hAnsi="宋体" w:eastAsia="宋体" w:cs="宋体"/>
                <w:b w:val="0"/>
                <w:bCs w:val="0"/>
                <w:color w:val="000000"/>
                <w:position w:val="0"/>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000000"/>
                <w:position w:val="0"/>
                <w:sz w:val="24"/>
                <w:szCs w:val="24"/>
                <w:highlight w:val="none"/>
                <w:lang w:val="en-US" w:eastAsia="zh-CN"/>
              </w:rPr>
              <w:t xml:space="preserve">1</w:t>
            </w:r>
            <w:r>
              <w:rPr>
                <w:rFonts w:hint="eastAsia" w:ascii="宋体" w:hAnsi="宋体" w:eastAsia="宋体" w:cs="宋体"/>
                <w:b w:val="0"/>
                <w:bCs w:val="0"/>
                <w:color w:val="000000"/>
                <w:position w:val="0"/>
                <w:sz w:val="24"/>
                <w:szCs w:val="24"/>
                <w:highlight w:val="none"/>
              </w:rPr>
              <w:t xml:space="preserve">分，扣完为止。未提供方案不得分。</w:t>
            </w:r>
            <w:r>
              <w:rPr>
                <w:rFonts w:hint="eastAsia" w:ascii="宋体" w:hAnsi="宋体"/>
                <w:sz w:val="24"/>
                <w:szCs w:val="24"/>
                <w:highlight w:val="none"/>
                <w:lang w:val="en-US" w:eastAsia="zh-CN" w:bidi="ar-SA"/>
              </w:rPr>
            </w:r>
            <w:r/>
          </w:p>
        </w:tc>
        <w:tc>
          <w:tcPr>
            <w:tcW w:w="3912" w:type="dxa"/>
            <w:vAlign w:val="center"/>
            <w:textDirection w:val="lrTb"/>
            <w:noWrap w:val="false"/>
          </w:tcPr>
          <w:p>
            <w:pPr>
              <w:pStyle w:val="866"/>
              <w:ind w:left="-38"/>
              <w:tabs>
                <w:tab w:val="left" w:pos="1052" w:leader="none"/>
              </w:tabs>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ab/>
            </w:r>
            <w:r>
              <w:rPr>
                <w:rFonts w:ascii="宋体" w:hAnsi="宋体" w:cs="宋体"/>
                <w:sz w:val="24"/>
                <w:szCs w:val="24"/>
                <w:highlight w:val="none"/>
                <w:lang w:val="en-US" w:eastAsia="zh-CN" w:bidi="ar-SA"/>
              </w:rPr>
            </w:r>
            <w:r/>
          </w:p>
        </w:tc>
      </w:tr>
      <w:tr>
        <w:trPr/>
        <w:tc>
          <w:tcPr>
            <w:tcW w:w="706" w:type="dxa"/>
            <w:vAlign w:val="center"/>
            <w:textDirection w:val="lrTb"/>
            <w:noWrap w:val="false"/>
          </w:tcPr>
          <w:p>
            <w:pPr>
              <w:pStyle w:val="866"/>
              <w:ind w:left="0" w:right="0" w:firstLine="28"/>
              <w:jc w:val="center"/>
              <w:keepLines w:val="0"/>
              <w:keepNext w:val="0"/>
              <w:pageBreakBefore w:val="0"/>
              <w:spacing w:line="24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2.5</w:t>
            </w:r>
            <w:r>
              <w:rPr>
                <w:rFonts w:ascii="宋体" w:hAnsi="宋体" w:eastAsia="宋体" w:cs="宋体"/>
                <w:sz w:val="24"/>
                <w:szCs w:val="24"/>
                <w:highlight w:val="none"/>
                <w:lang w:val="en-US" w:eastAsia="zh-CN"/>
              </w:rPr>
            </w:r>
            <w:r/>
          </w:p>
        </w:tc>
        <w:tc>
          <w:tcPr>
            <w:tcW w:w="1232" w:type="dxa"/>
            <w:vAlign w:val="center"/>
            <w:textDirection w:val="lrTb"/>
            <w:noWrap w:val="false"/>
          </w:tcPr>
          <w:p>
            <w:pPr>
              <w:pStyle w:val="866"/>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应急预案</w:t>
            </w:r>
            <w:r>
              <w:rPr>
                <w:rFonts w:hint="eastAsia" w:ascii="宋体" w:hAnsi="宋体" w:eastAsia="宋体"/>
                <w:sz w:val="24"/>
                <w:szCs w:val="24"/>
                <w:highlight w:val="none"/>
                <w:lang w:val="en-US" w:eastAsia="zh-CN" w:bidi="ar-SA"/>
              </w:rPr>
            </w:r>
            <w:r/>
          </w:p>
        </w:tc>
        <w:tc>
          <w:tcPr>
            <w:tcW w:w="757" w:type="dxa"/>
            <w:vAlign w:val="center"/>
            <w:textDirection w:val="lrTb"/>
            <w:noWrap w:val="false"/>
          </w:tcPr>
          <w:p>
            <w:pPr>
              <w:pStyle w:val="866"/>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10</w:t>
            </w:r>
            <w:r>
              <w:rPr>
                <w:rFonts w:ascii="宋体" w:hAnsi="宋体" w:eastAsia="宋体"/>
                <w:sz w:val="24"/>
                <w:szCs w:val="24"/>
                <w:highlight w:val="none"/>
                <w:lang w:val="en-US" w:eastAsia="zh-CN" w:bidi="ar-SA"/>
              </w:rPr>
            </w:r>
            <w:r/>
          </w:p>
        </w:tc>
        <w:tc>
          <w:tcPr>
            <w:tcW w:w="7613" w:type="dxa"/>
            <w:vAlign w:val="center"/>
            <w:textDirection w:val="lrTb"/>
            <w:noWrap w:val="false"/>
          </w:tcPr>
          <w:p>
            <w:pPr>
              <w:pStyle w:val="866"/>
              <w:jc w:val="left"/>
              <w:rPr>
                <w:rFonts w:hint="eastAsia" w:ascii="宋体" w:hAnsi="宋体" w:eastAsia="宋体" w:cs="宋体"/>
                <w:b/>
                <w:bCs/>
                <w:sz w:val="24"/>
                <w:szCs w:val="24"/>
                <w:highlight w:val="none"/>
                <w:lang w:eastAsia="zh-CN"/>
              </w:rPr>
            </w:pPr>
            <w:r>
              <w:rPr>
                <w:rFonts w:hint="eastAsia" w:ascii="宋体" w:hAnsi="宋体" w:cs="宋体"/>
                <w:b w:val="0"/>
                <w:bCs w:val="0"/>
                <w:sz w:val="24"/>
                <w:szCs w:val="24"/>
                <w:highlight w:val="none"/>
                <w:lang w:eastAsia="zh-CN"/>
              </w:rPr>
              <w:t xml:space="preserve">根据供应商对本项目的</w:t>
            </w:r>
            <w:r>
              <w:rPr>
                <w:rFonts w:hint="eastAsia" w:ascii="宋体" w:hAnsi="宋体" w:eastAsia="宋体"/>
                <w:sz w:val="24"/>
                <w:szCs w:val="24"/>
                <w:highlight w:val="none"/>
                <w:lang w:val="en-US" w:eastAsia="zh-CN" w:bidi="ar-SA"/>
              </w:rPr>
              <w:t xml:space="preserve">应急预案进行评分，包括且不限于</w:t>
            </w:r>
            <w:r>
              <w:rPr>
                <w:rFonts w:hint="eastAsia" w:ascii="宋体" w:hAnsi="宋体" w:eastAsia="宋体" w:cs="宋体"/>
                <w:sz w:val="24"/>
                <w:szCs w:val="24"/>
                <w:highlight w:val="none"/>
                <w:lang w:val="en-US" w:eastAsia="zh-CN"/>
              </w:rPr>
              <w:t xml:space="preserve">①应急组织职责及架构、②</w:t>
            </w:r>
            <w:r>
              <w:rPr>
                <w:rFonts w:hint="eastAsia" w:ascii="宋体" w:hAnsi="宋体" w:eastAsia="宋体" w:cs="宋体"/>
                <w:color w:val="000000"/>
                <w:sz w:val="24"/>
                <w:szCs w:val="24"/>
                <w:highlight w:val="none"/>
              </w:rPr>
              <w:t xml:space="preserve">检查评比的保障措施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恶劣天气应急预案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rPr>
              <w:t xml:space="preserve">安全事故处理措预案</w:t>
            </w:r>
            <w:r>
              <w:rPr>
                <w:rFonts w:hint="eastAsia" w:ascii="宋体" w:hAnsi="宋体" w:eastAsia="宋体" w:cs="宋体"/>
                <w:color w:val="000000"/>
                <w:sz w:val="24"/>
                <w:szCs w:val="24"/>
                <w:highlight w:val="none"/>
                <w:lang w:val="en-US" w:eastAsia="zh-CN"/>
              </w:rPr>
              <w:t xml:space="preserve">等内容。</w:t>
            </w:r>
            <w:r>
              <w:rPr>
                <w:rFonts w:hint="eastAsia" w:ascii="宋体" w:hAnsi="宋体" w:eastAsia="宋体" w:cs="宋体"/>
                <w:b w:val="0"/>
                <w:bCs w:val="0"/>
                <w:color w:val="000000"/>
                <w:position w:val="0"/>
                <w:sz w:val="24"/>
                <w:szCs w:val="24"/>
                <w:highlight w:val="none"/>
              </w:rPr>
              <w:t xml:space="preserve">以上方案内容全面、科学合理、满足采购需求得</w:t>
            </w:r>
            <w:r>
              <w:rPr>
                <w:rFonts w:hint="eastAsia" w:ascii="宋体" w:hAnsi="宋体" w:eastAsia="宋体" w:cs="宋体"/>
                <w:b w:val="0"/>
                <w:bCs w:val="0"/>
                <w:color w:val="000000"/>
                <w:position w:val="0"/>
                <w:sz w:val="24"/>
                <w:szCs w:val="24"/>
                <w:highlight w:val="none"/>
                <w:lang w:val="en-US" w:eastAsia="zh-CN"/>
              </w:rPr>
              <w:t xml:space="preserve">10</w:t>
            </w:r>
            <w:r>
              <w:rPr>
                <w:rFonts w:hint="eastAsia" w:ascii="宋体" w:hAnsi="宋体" w:eastAsia="宋体" w:cs="宋体"/>
                <w:b w:val="0"/>
                <w:bCs w:val="0"/>
                <w:color w:val="000000"/>
                <w:position w:val="0"/>
                <w:sz w:val="24"/>
                <w:szCs w:val="24"/>
                <w:highlight w:val="none"/>
              </w:rPr>
              <w:t xml:space="preserve">分，每有一项内容缺失的扣</w:t>
            </w:r>
            <w:r>
              <w:rPr>
                <w:rFonts w:hint="eastAsia" w:ascii="宋体" w:hAnsi="宋体" w:eastAsia="宋体" w:cs="宋体"/>
                <w:b w:val="0"/>
                <w:bCs w:val="0"/>
                <w:color w:val="000000"/>
                <w:position w:val="0"/>
                <w:sz w:val="24"/>
                <w:szCs w:val="24"/>
                <w:highlight w:val="none"/>
                <w:lang w:val="en-US" w:eastAsia="zh-CN"/>
              </w:rPr>
              <w:t xml:space="preserve">2.5</w:t>
            </w:r>
            <w:r>
              <w:rPr>
                <w:rFonts w:hint="eastAsia" w:ascii="宋体" w:hAnsi="宋体" w:eastAsia="宋体" w:cs="宋体"/>
                <w:b w:val="0"/>
                <w:bCs w:val="0"/>
                <w:color w:val="000000"/>
                <w:position w:val="0"/>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000000"/>
                <w:position w:val="0"/>
                <w:sz w:val="24"/>
                <w:szCs w:val="24"/>
                <w:highlight w:val="none"/>
                <w:lang w:val="en-US" w:eastAsia="zh-CN"/>
              </w:rPr>
              <w:t xml:space="preserve">1</w:t>
            </w:r>
            <w:r>
              <w:rPr>
                <w:rFonts w:hint="eastAsia" w:ascii="宋体" w:hAnsi="宋体" w:eastAsia="宋体" w:cs="宋体"/>
                <w:b w:val="0"/>
                <w:bCs w:val="0"/>
                <w:color w:val="000000"/>
                <w:position w:val="0"/>
                <w:sz w:val="24"/>
                <w:szCs w:val="24"/>
                <w:highlight w:val="none"/>
              </w:rPr>
              <w:t xml:space="preserve">分，扣完为止。未提供方案不得分。</w:t>
            </w:r>
            <w:r>
              <w:rPr>
                <w:rFonts w:hint="eastAsia" w:ascii="宋体" w:hAnsi="宋体" w:eastAsia="宋体" w:cs="宋体"/>
                <w:b/>
                <w:bCs/>
                <w:sz w:val="24"/>
                <w:szCs w:val="24"/>
                <w:highlight w:val="none"/>
                <w:lang w:eastAsia="zh-CN"/>
              </w:rPr>
            </w:r>
            <w:r/>
          </w:p>
        </w:tc>
        <w:tc>
          <w:tcPr>
            <w:tcW w:w="3912" w:type="dxa"/>
            <w:vAlign w:val="center"/>
            <w:textDirection w:val="lrTb"/>
            <w:noWrap w:val="false"/>
          </w:tcPr>
          <w:p>
            <w:pPr>
              <w:pStyle w:val="866"/>
              <w:ind w:left="-38"/>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r>
      <w:tr>
        <w:trPr>
          <w:trHeight w:val="90"/>
        </w:trPr>
        <w:tc>
          <w:tcPr>
            <w:tcW w:w="706" w:type="dxa"/>
            <w:vAlign w:val="center"/>
            <w:textDirection w:val="lrTb"/>
            <w:noWrap w:val="false"/>
          </w:tcPr>
          <w:p>
            <w:pPr>
              <w:pStyle w:val="866"/>
              <w:ind w:left="0" w:right="0" w:firstLine="28"/>
              <w:jc w:val="center"/>
              <w:keepLines w:val="0"/>
              <w:keepNext w:val="0"/>
              <w:pageBreakBefore w:val="0"/>
              <w:spacing w:line="24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2.6</w:t>
            </w:r>
            <w:r>
              <w:rPr>
                <w:rFonts w:ascii="宋体" w:hAnsi="宋体" w:cs="宋体"/>
                <w:sz w:val="24"/>
                <w:szCs w:val="24"/>
                <w:highlight w:val="none"/>
                <w:lang w:val="en-US" w:eastAsia="zh-CN"/>
              </w:rPr>
            </w:r>
            <w:r/>
          </w:p>
        </w:tc>
        <w:tc>
          <w:tcPr>
            <w:tcW w:w="1232" w:type="dxa"/>
            <w:vAlign w:val="center"/>
            <w:textDirection w:val="lrTb"/>
            <w:noWrap w:val="false"/>
          </w:tcPr>
          <w:p>
            <w:pPr>
              <w:pStyle w:val="866"/>
              <w:jc w:val="center"/>
              <w:rPr>
                <w:rFonts w:hint="eastAsia" w:ascii="宋体" w:hAnsi="宋体" w:eastAsia="宋体"/>
                <w:sz w:val="24"/>
                <w:szCs w:val="24"/>
                <w:highlight w:val="none"/>
                <w:lang w:val="en-US" w:eastAsia="zh-CN" w:bidi="ar-SA"/>
              </w:rPr>
            </w:pPr>
            <w:r>
              <w:rPr>
                <w:rFonts w:ascii="宋体" w:hAnsi="宋体" w:eastAsia="宋体" w:cs="宋体"/>
                <w:sz w:val="24"/>
                <w:szCs w:val="24"/>
              </w:rPr>
              <w:t xml:space="preserve">进场交接过渡方案</w:t>
            </w:r>
            <w:r>
              <w:rPr>
                <w:rFonts w:hint="eastAsia" w:ascii="宋体" w:hAnsi="宋体" w:eastAsia="宋体"/>
                <w:sz w:val="24"/>
                <w:szCs w:val="24"/>
                <w:highlight w:val="none"/>
                <w:lang w:val="en-US" w:eastAsia="zh-CN" w:bidi="ar-SA"/>
              </w:rPr>
            </w:r>
            <w:r/>
          </w:p>
        </w:tc>
        <w:tc>
          <w:tcPr>
            <w:tcW w:w="757" w:type="dxa"/>
            <w:vAlign w:val="center"/>
            <w:textDirection w:val="lrTb"/>
            <w:noWrap w:val="false"/>
          </w:tcPr>
          <w:p>
            <w:pPr>
              <w:pStyle w:val="866"/>
              <w:jc w:val="center"/>
              <w:rPr>
                <w:rFonts w:ascii="宋体" w:hAnsi="宋体" w:eastAsia="宋体"/>
                <w:sz w:val="24"/>
                <w:szCs w:val="24"/>
                <w:highlight w:val="yellow"/>
                <w:lang w:val="en-US" w:eastAsia="zh-CN" w:bidi="ar-SA"/>
              </w:rPr>
            </w:pPr>
            <w:r>
              <w:rPr>
                <w:rFonts w:hint="eastAsia" w:ascii="宋体" w:hAnsi="宋体" w:eastAsia="宋体"/>
                <w:sz w:val="24"/>
                <w:szCs w:val="24"/>
                <w:highlight w:val="none"/>
                <w:lang w:val="en-US" w:eastAsia="zh-CN" w:bidi="ar-SA"/>
              </w:rPr>
              <w:t xml:space="preserve">10</w:t>
            </w:r>
            <w:r>
              <w:rPr>
                <w:rFonts w:ascii="宋体" w:hAnsi="宋体" w:eastAsia="宋体"/>
                <w:sz w:val="24"/>
                <w:szCs w:val="24"/>
                <w:highlight w:val="yellow"/>
                <w:lang w:val="en-US" w:eastAsia="zh-CN" w:bidi="ar-SA"/>
              </w:rPr>
            </w:r>
            <w:r/>
          </w:p>
        </w:tc>
        <w:tc>
          <w:tcPr>
            <w:tcW w:w="7613" w:type="dxa"/>
            <w:vAlign w:val="center"/>
            <w:textDirection w:val="lrTb"/>
            <w:noWrap w:val="false"/>
          </w:tcPr>
          <w:p>
            <w:pPr>
              <w:pStyle w:val="866"/>
              <w:jc w:val="left"/>
              <w:rPr>
                <w:rFonts w:hint="eastAsia" w:ascii="宋体" w:hAnsi="宋体" w:eastAsia="宋体" w:cs="宋体"/>
                <w:b/>
                <w:bCs/>
                <w:sz w:val="24"/>
                <w:szCs w:val="24"/>
                <w:highlight w:val="none"/>
                <w:lang w:eastAsia="zh-CN"/>
              </w:rPr>
            </w:pPr>
            <w:r>
              <w:rPr>
                <w:rFonts w:hint="eastAsia" w:ascii="宋体" w:hAnsi="宋体" w:eastAsia="宋体" w:cs="宋体"/>
                <w:b w:val="0"/>
                <w:bCs w:val="0"/>
                <w:sz w:val="24"/>
                <w:szCs w:val="24"/>
                <w:highlight w:val="none"/>
                <w:lang w:eastAsia="zh-CN"/>
              </w:rPr>
              <w:t xml:space="preserve">根据供应商对</w:t>
            </w:r>
            <w:r>
              <w:rPr>
                <w:rFonts w:ascii="宋体" w:hAnsi="宋体" w:eastAsia="宋体" w:cs="宋体"/>
                <w:sz w:val="24"/>
                <w:szCs w:val="24"/>
              </w:rPr>
              <w:t xml:space="preserve">进场交接过渡方案</w:t>
            </w:r>
            <w:r>
              <w:rPr>
                <w:rFonts w:hint="eastAsia" w:ascii="宋体" w:hAnsi="宋体" w:eastAsia="宋体" w:cs="宋体"/>
                <w:sz w:val="24"/>
                <w:szCs w:val="24"/>
                <w:lang w:eastAsia="zh-CN"/>
              </w:rPr>
              <w:t xml:space="preserve">，包括且不限于</w:t>
            </w:r>
            <w:r>
              <w:rPr>
                <w:rFonts w:hint="eastAsia" w:ascii="宋体" w:hAnsi="宋体" w:eastAsia="宋体" w:cs="宋体"/>
                <w:sz w:val="24"/>
                <w:szCs w:val="24"/>
                <w:highlight w:val="none"/>
                <w:lang w:val="en-US" w:eastAsia="zh-CN"/>
              </w:rPr>
              <w:t xml:space="preserve">①组建项目团队、②制定工作方案、</w:t>
            </w:r>
            <w:r>
              <w:rPr>
                <w:rFonts w:hint="eastAsia" w:ascii="宋体" w:hAnsi="宋体" w:eastAsia="宋体" w:cs="宋体"/>
                <w:color w:val="000000"/>
                <w:sz w:val="24"/>
                <w:szCs w:val="24"/>
                <w:highlight w:val="none"/>
                <w:lang w:val="en-US" w:eastAsia="zh-CN"/>
              </w:rPr>
              <w:t xml:space="preserve">③招聘培训人员、④组建应急小组等。</w:t>
            </w:r>
            <w:r>
              <w:rPr>
                <w:rFonts w:hint="eastAsia" w:ascii="宋体" w:hAnsi="宋体" w:eastAsia="宋体" w:cs="宋体"/>
                <w:b w:val="0"/>
                <w:bCs w:val="0"/>
                <w:color w:val="000000"/>
                <w:position w:val="0"/>
                <w:sz w:val="24"/>
                <w:szCs w:val="24"/>
                <w:highlight w:val="none"/>
              </w:rPr>
              <w:t xml:space="preserve">以上方案内容全面、科学合理、满足采购需求得</w:t>
            </w:r>
            <w:r>
              <w:rPr>
                <w:rFonts w:hint="eastAsia" w:ascii="宋体" w:hAnsi="宋体" w:eastAsia="宋体" w:cs="宋体"/>
                <w:b w:val="0"/>
                <w:bCs w:val="0"/>
                <w:color w:val="000000"/>
                <w:position w:val="0"/>
                <w:sz w:val="24"/>
                <w:szCs w:val="24"/>
                <w:highlight w:val="none"/>
                <w:lang w:val="en-US" w:eastAsia="zh-CN"/>
              </w:rPr>
              <w:t xml:space="preserve">10</w:t>
            </w:r>
            <w:r>
              <w:rPr>
                <w:rFonts w:hint="eastAsia" w:ascii="宋体" w:hAnsi="宋体" w:eastAsia="宋体" w:cs="宋体"/>
                <w:b w:val="0"/>
                <w:bCs w:val="0"/>
                <w:color w:val="000000"/>
                <w:position w:val="0"/>
                <w:sz w:val="24"/>
                <w:szCs w:val="24"/>
                <w:highlight w:val="none"/>
              </w:rPr>
              <w:t xml:space="preserve">分，每有一项内容缺失的扣</w:t>
            </w:r>
            <w:r>
              <w:rPr>
                <w:rFonts w:hint="eastAsia" w:ascii="宋体" w:hAnsi="宋体" w:eastAsia="宋体" w:cs="宋体"/>
                <w:b w:val="0"/>
                <w:bCs w:val="0"/>
                <w:color w:val="000000"/>
                <w:position w:val="0"/>
                <w:sz w:val="24"/>
                <w:szCs w:val="24"/>
                <w:highlight w:val="none"/>
                <w:lang w:val="en-US" w:eastAsia="zh-CN"/>
              </w:rPr>
              <w:t xml:space="preserve">2.5</w:t>
            </w:r>
            <w:r>
              <w:rPr>
                <w:rFonts w:hint="eastAsia" w:ascii="宋体" w:hAnsi="宋体" w:eastAsia="宋体" w:cs="宋体"/>
                <w:b w:val="0"/>
                <w:bCs w:val="0"/>
                <w:color w:val="000000"/>
                <w:position w:val="0"/>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000000"/>
                <w:position w:val="0"/>
                <w:sz w:val="24"/>
                <w:szCs w:val="24"/>
                <w:highlight w:val="none"/>
                <w:lang w:val="en-US" w:eastAsia="zh-CN"/>
              </w:rPr>
              <w:t xml:space="preserve">1</w:t>
            </w:r>
            <w:r>
              <w:rPr>
                <w:rFonts w:hint="eastAsia" w:ascii="宋体" w:hAnsi="宋体" w:eastAsia="宋体" w:cs="宋体"/>
                <w:b w:val="0"/>
                <w:bCs w:val="0"/>
                <w:color w:val="000000"/>
                <w:position w:val="0"/>
                <w:sz w:val="24"/>
                <w:szCs w:val="24"/>
                <w:highlight w:val="none"/>
              </w:rPr>
              <w:t xml:space="preserve">分，扣完为止。未提供方案不得分。</w:t>
            </w:r>
            <w:r>
              <w:rPr>
                <w:rFonts w:hint="eastAsia" w:ascii="宋体" w:hAnsi="宋体" w:eastAsia="宋体" w:cs="宋体"/>
                <w:b/>
                <w:bCs/>
                <w:sz w:val="24"/>
                <w:szCs w:val="24"/>
                <w:highlight w:val="none"/>
                <w:lang w:eastAsia="zh-CN"/>
              </w:rPr>
            </w:r>
            <w:r/>
          </w:p>
        </w:tc>
        <w:tc>
          <w:tcPr>
            <w:tcW w:w="3912" w:type="dxa"/>
            <w:vAlign w:val="center"/>
            <w:textDirection w:val="lrTb"/>
            <w:noWrap w:val="false"/>
          </w:tcPr>
          <w:p>
            <w:pPr>
              <w:pStyle w:val="866"/>
              <w:ind w:left="-38"/>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r>
      <w:tr>
        <w:trPr>
          <w:trHeight w:val="90"/>
        </w:trPr>
        <w:tc>
          <w:tcPr>
            <w:tcW w:w="706" w:type="dxa"/>
            <w:vAlign w:val="center"/>
            <w:textDirection w:val="lrTb"/>
            <w:noWrap w:val="false"/>
          </w:tcPr>
          <w:p>
            <w:pPr>
              <w:pStyle w:val="866"/>
              <w:ind w:left="0" w:right="0" w:firstLine="28"/>
              <w:jc w:val="center"/>
              <w:keepLines w:val="0"/>
              <w:keepNext w:val="0"/>
              <w:pageBreakBefore w:val="0"/>
              <w:spacing w:line="24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w:t>
            </w:r>
            <w:r>
              <w:rPr>
                <w:rFonts w:ascii="宋体" w:hAnsi="宋体" w:cs="宋体"/>
                <w:sz w:val="24"/>
                <w:szCs w:val="24"/>
                <w:highlight w:val="none"/>
                <w:lang w:val="en-US" w:eastAsia="zh-CN"/>
              </w:rPr>
            </w:r>
            <w:r/>
          </w:p>
        </w:tc>
        <w:tc>
          <w:tcPr>
            <w:tcW w:w="1232" w:type="dxa"/>
            <w:vAlign w:val="center"/>
            <w:textDirection w:val="lrTb"/>
            <w:noWrap w:val="false"/>
          </w:tcPr>
          <w:p>
            <w:pPr>
              <w:pStyle w:val="866"/>
              <w:jc w:val="center"/>
              <w:rPr>
                <w:rFonts w:ascii="宋体" w:hAnsi="宋体" w:eastAsia="宋体" w:cs="宋体"/>
                <w:sz w:val="24"/>
                <w:szCs w:val="24"/>
              </w:rPr>
            </w:pPr>
            <w:r>
              <w:rPr>
                <w:rFonts w:hint="eastAsia" w:ascii="宋体" w:hAnsi="宋体" w:eastAsia="宋体" w:cs="宋体"/>
                <w:sz w:val="24"/>
                <w:szCs w:val="24"/>
              </w:rPr>
              <w:t xml:space="preserve">内部管理机制</w:t>
            </w:r>
            <w:r>
              <w:rPr>
                <w:rFonts w:ascii="宋体" w:hAnsi="宋体" w:eastAsia="宋体" w:cs="宋体"/>
                <w:sz w:val="24"/>
                <w:szCs w:val="24"/>
              </w:rPr>
            </w:r>
            <w:r/>
          </w:p>
        </w:tc>
        <w:tc>
          <w:tcPr>
            <w:tcW w:w="757" w:type="dxa"/>
            <w:vAlign w:val="center"/>
            <w:textDirection w:val="lrTb"/>
            <w:noWrap w:val="false"/>
          </w:tcPr>
          <w:p>
            <w:pPr>
              <w:pStyle w:val="866"/>
              <w:jc w:val="center"/>
              <w:rPr>
                <w:rFonts w:ascii="宋体" w:hAnsi="宋体" w:eastAsia="宋体"/>
                <w:sz w:val="24"/>
                <w:szCs w:val="24"/>
                <w:highlight w:val="yellow"/>
                <w:lang w:val="en-US" w:eastAsia="zh-CN" w:bidi="ar-SA"/>
              </w:rPr>
            </w:pPr>
            <w:r>
              <w:rPr>
                <w:rFonts w:hint="eastAsia" w:ascii="宋体" w:hAnsi="宋体" w:eastAsia="宋体"/>
                <w:sz w:val="24"/>
                <w:szCs w:val="24"/>
                <w:highlight w:val="none"/>
                <w:lang w:val="en-US" w:eastAsia="zh-CN" w:bidi="ar-SA"/>
              </w:rPr>
              <w:t xml:space="preserve">10</w:t>
            </w:r>
            <w:r>
              <w:rPr>
                <w:rFonts w:ascii="宋体" w:hAnsi="宋体" w:eastAsia="宋体"/>
                <w:sz w:val="24"/>
                <w:szCs w:val="24"/>
                <w:highlight w:val="yellow"/>
                <w:lang w:val="en-US" w:eastAsia="zh-CN" w:bidi="ar-SA"/>
              </w:rPr>
            </w:r>
            <w:r/>
          </w:p>
        </w:tc>
        <w:tc>
          <w:tcPr>
            <w:tcW w:w="7613" w:type="dxa"/>
            <w:vAlign w:val="center"/>
            <w:textDirection w:val="lrTb"/>
            <w:noWrap w:val="false"/>
          </w:tcPr>
          <w:p>
            <w:pPr>
              <w:pStyle w:val="866"/>
              <w:jc w:val="left"/>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根据供应商对本项目的内部管理机制进行评分，包括且不限于</w:t>
            </w: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内部监督机制、</w:t>
            </w: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人员的培训计划、</w:t>
            </w: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录用及淘汰</w:t>
            </w:r>
            <w:r>
              <w:rPr>
                <w:rFonts w:hint="eastAsia" w:ascii="宋体" w:hAnsi="宋体" w:eastAsia="宋体" w:cs="宋体"/>
                <w:sz w:val="24"/>
                <w:szCs w:val="24"/>
                <w:highlight w:val="none"/>
                <w:lang w:val="en-US" w:eastAsia="zh-CN"/>
              </w:rPr>
              <w:t xml:space="preserve">机制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④人员考核标准、⑤</w:t>
            </w:r>
            <w:r>
              <w:rPr>
                <w:rFonts w:hint="eastAsia" w:ascii="宋体" w:hAnsi="宋体" w:eastAsia="宋体" w:cs="宋体"/>
                <w:sz w:val="24"/>
                <w:szCs w:val="24"/>
                <w:highlight w:val="none"/>
              </w:rPr>
              <w:t xml:space="preserve">日常检查及激励制度</w:t>
            </w:r>
            <w:r>
              <w:rPr>
                <w:rFonts w:hint="eastAsia" w:ascii="宋体" w:hAnsi="宋体" w:eastAsia="宋体" w:cs="宋体"/>
                <w:sz w:val="24"/>
                <w:szCs w:val="24"/>
                <w:highlight w:val="none"/>
                <w:lang w:val="en-US" w:eastAsia="zh-CN"/>
              </w:rPr>
              <w:t xml:space="preserve">等内容。</w:t>
            </w:r>
            <w:r>
              <w:rPr>
                <w:rFonts w:hint="eastAsia" w:ascii="宋体" w:hAnsi="宋体" w:eastAsia="宋体" w:cs="宋体"/>
                <w:b w:val="0"/>
                <w:bCs w:val="0"/>
                <w:color w:val="000000"/>
                <w:position w:val="0"/>
                <w:sz w:val="24"/>
                <w:szCs w:val="24"/>
                <w:highlight w:val="none"/>
              </w:rPr>
              <w:t xml:space="preserve">以上方案内容全面、科学合理、满足采购需求得</w:t>
            </w:r>
            <w:r>
              <w:rPr>
                <w:rFonts w:hint="eastAsia" w:ascii="宋体" w:hAnsi="宋体" w:eastAsia="宋体" w:cs="宋体"/>
                <w:b w:val="0"/>
                <w:bCs w:val="0"/>
                <w:color w:val="000000"/>
                <w:position w:val="0"/>
                <w:sz w:val="24"/>
                <w:szCs w:val="24"/>
                <w:highlight w:val="none"/>
                <w:lang w:val="en-US" w:eastAsia="zh-CN"/>
              </w:rPr>
              <w:t xml:space="preserve">10</w:t>
            </w:r>
            <w:r>
              <w:rPr>
                <w:rFonts w:hint="eastAsia" w:ascii="宋体" w:hAnsi="宋体" w:eastAsia="宋体" w:cs="宋体"/>
                <w:b w:val="0"/>
                <w:bCs w:val="0"/>
                <w:color w:val="000000"/>
                <w:position w:val="0"/>
                <w:sz w:val="24"/>
                <w:szCs w:val="24"/>
                <w:highlight w:val="none"/>
              </w:rPr>
              <w:t xml:space="preserve">分，每有一项内容缺失的扣</w:t>
            </w:r>
            <w:r>
              <w:rPr>
                <w:rFonts w:hint="eastAsia" w:ascii="宋体" w:hAnsi="宋体" w:eastAsia="宋体" w:cs="宋体"/>
                <w:b w:val="0"/>
                <w:bCs w:val="0"/>
                <w:color w:val="000000"/>
                <w:position w:val="0"/>
                <w:sz w:val="24"/>
                <w:szCs w:val="24"/>
                <w:highlight w:val="none"/>
                <w:lang w:val="en-US" w:eastAsia="zh-CN"/>
              </w:rPr>
              <w:t xml:space="preserve">2</w:t>
            </w:r>
            <w:r>
              <w:rPr>
                <w:rFonts w:hint="eastAsia" w:ascii="宋体" w:hAnsi="宋体" w:eastAsia="宋体" w:cs="宋体"/>
                <w:b w:val="0"/>
                <w:bCs w:val="0"/>
                <w:color w:val="000000"/>
                <w:position w:val="0"/>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b w:val="0"/>
                <w:bCs w:val="0"/>
                <w:color w:val="000000"/>
                <w:position w:val="0"/>
                <w:sz w:val="24"/>
                <w:szCs w:val="24"/>
                <w:highlight w:val="none"/>
                <w:lang w:val="en-US" w:eastAsia="zh-CN"/>
              </w:rPr>
              <w:t xml:space="preserve">1</w:t>
            </w:r>
            <w:r>
              <w:rPr>
                <w:rFonts w:hint="eastAsia" w:ascii="宋体" w:hAnsi="宋体" w:eastAsia="宋体" w:cs="宋体"/>
                <w:b w:val="0"/>
                <w:bCs w:val="0"/>
                <w:color w:val="000000"/>
                <w:position w:val="0"/>
                <w:sz w:val="24"/>
                <w:szCs w:val="24"/>
                <w:highlight w:val="none"/>
              </w:rPr>
              <w:t xml:space="preserve">分，扣完为止。未提供方案不得分。</w:t>
            </w:r>
            <w:r>
              <w:rPr>
                <w:rFonts w:hint="eastAsia" w:ascii="宋体" w:hAnsi="宋体" w:eastAsia="宋体" w:cs="宋体"/>
                <w:b/>
                <w:bCs/>
                <w:sz w:val="24"/>
                <w:szCs w:val="24"/>
                <w:highlight w:val="none"/>
                <w:lang w:val="en-US" w:eastAsia="zh-CN"/>
              </w:rPr>
            </w:r>
            <w:r/>
          </w:p>
        </w:tc>
        <w:tc>
          <w:tcPr>
            <w:tcW w:w="3912" w:type="dxa"/>
            <w:vAlign w:val="center"/>
            <w:textDirection w:val="lrTb"/>
            <w:noWrap w:val="false"/>
          </w:tcPr>
          <w:p>
            <w:pPr>
              <w:pStyle w:val="866"/>
              <w:ind w:left="-38"/>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r>
      <w:tr>
        <w:trPr/>
        <w:tc>
          <w:tcPr>
            <w:tcW w:w="706" w:type="dxa"/>
            <w:vAlign w:val="center"/>
            <w:textDirection w:val="lrTb"/>
            <w:noWrap w:val="false"/>
          </w:tcPr>
          <w:p>
            <w:pPr>
              <w:pStyle w:val="866"/>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szCs w:val="24"/>
                <w:highlight w:val="none"/>
                <w:lang w:val="en-US" w:eastAsia="zh-CN" w:bidi="ar-SA"/>
              </w:rPr>
            </w:r>
            <w:r/>
          </w:p>
        </w:tc>
        <w:tc>
          <w:tcPr>
            <w:tcW w:w="1232" w:type="dxa"/>
            <w:vAlign w:val="center"/>
            <w:textDirection w:val="lrTb"/>
            <w:noWrap w:val="false"/>
          </w:tcPr>
          <w:p>
            <w:pPr>
              <w:pStyle w:val="866"/>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客观分</w:t>
            </w:r>
            <w:r>
              <w:rPr>
                <w:rFonts w:hint="eastAsia" w:ascii="宋体" w:hAnsi="宋体" w:cs="宋体"/>
                <w:sz w:val="24"/>
                <w:szCs w:val="24"/>
                <w:highlight w:val="none"/>
                <w:lang w:val="en-US" w:eastAsia="zh-CN" w:bidi="ar-SA"/>
              </w:rPr>
            </w:r>
            <w:r/>
          </w:p>
        </w:tc>
        <w:tc>
          <w:tcPr>
            <w:tcW w:w="757" w:type="dxa"/>
            <w:vAlign w:val="center"/>
            <w:textDirection w:val="lrTb"/>
            <w:noWrap w:val="false"/>
          </w:tcPr>
          <w:p>
            <w:pPr>
              <w:pStyle w:val="866"/>
              <w:jc w:val="center"/>
              <w:rPr>
                <w:rFonts w:ascii="宋体" w:hAnsi="宋体" w:eastAsia="宋体" w:cs="宋体"/>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ascii="宋体" w:hAnsi="宋体" w:eastAsia="宋体" w:cs="宋体"/>
                <w:color w:val="ff0000"/>
                <w:sz w:val="24"/>
                <w:szCs w:val="24"/>
                <w:highlight w:val="none"/>
                <w:lang w:val="en-US" w:eastAsia="zh-CN" w:bidi="ar-SA"/>
              </w:rPr>
            </w:r>
            <w:r/>
          </w:p>
        </w:tc>
        <w:tc>
          <w:tcPr>
            <w:tcW w:w="7613" w:type="dxa"/>
            <w:vAlign w:val="center"/>
            <w:textDirection w:val="lrTb"/>
            <w:noWrap w:val="false"/>
          </w:tcPr>
          <w:p>
            <w:pPr>
              <w:pStyle w:val="866"/>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c>
          <w:tcPr>
            <w:tcW w:w="3912" w:type="dxa"/>
            <w:vAlign w:val="center"/>
            <w:textDirection w:val="lrTb"/>
            <w:noWrap w:val="false"/>
          </w:tcPr>
          <w:p>
            <w:pPr>
              <w:pStyle w:val="866"/>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r>
      <w:tr>
        <w:trPr/>
        <w:tc>
          <w:tcPr>
            <w:tcW w:w="706" w:type="dxa"/>
            <w:vAlign w:val="center"/>
            <w:textDirection w:val="lrTb"/>
            <w:noWrap w:val="false"/>
          </w:tcPr>
          <w:p>
            <w:pPr>
              <w:pStyle w:val="866"/>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3.1</w:t>
            </w:r>
            <w:r>
              <w:rPr>
                <w:rFonts w:hint="eastAsia" w:ascii="宋体" w:hAnsi="宋体" w:cs="宋体"/>
                <w:sz w:val="24"/>
                <w:szCs w:val="24"/>
                <w:highlight w:val="none"/>
                <w:lang w:val="en-US" w:eastAsia="zh-CN" w:bidi="ar-SA"/>
              </w:rPr>
            </w:r>
            <w:r/>
          </w:p>
        </w:tc>
        <w:tc>
          <w:tcPr>
            <w:tcW w:w="1232" w:type="dxa"/>
            <w:vAlign w:val="center"/>
            <w:textDirection w:val="lrTb"/>
            <w:noWrap w:val="false"/>
          </w:tcPr>
          <w:p>
            <w:pPr>
              <w:pStyle w:val="866"/>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业绩</w:t>
            </w:r>
            <w:r>
              <w:rPr>
                <w:rFonts w:hint="eastAsia" w:ascii="宋体" w:hAnsi="宋体" w:cs="宋体"/>
                <w:sz w:val="24"/>
                <w:szCs w:val="24"/>
                <w:highlight w:val="none"/>
                <w:lang w:val="en-US" w:eastAsia="zh-CN" w:bidi="ar-SA"/>
              </w:rPr>
            </w:r>
            <w:r/>
          </w:p>
        </w:tc>
        <w:tc>
          <w:tcPr>
            <w:tcW w:w="757" w:type="dxa"/>
            <w:vAlign w:val="center"/>
            <w:textDirection w:val="lrTb"/>
            <w:noWrap w:val="false"/>
          </w:tcPr>
          <w:p>
            <w:pPr>
              <w:pStyle w:val="866"/>
              <w:ind w:firstLine="28"/>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rPr>
                <w:rFonts w:ascii="宋体" w:hAnsi="宋体" w:eastAsia="宋体" w:cs="宋体"/>
                <w:sz w:val="24"/>
                <w:szCs w:val="24"/>
                <w:highlight w:val="none"/>
                <w:lang w:val="en-US" w:eastAsia="zh-CN" w:bidi="ar-SA"/>
              </w:rPr>
            </w:r>
            <w:r/>
          </w:p>
        </w:tc>
        <w:tc>
          <w:tcPr>
            <w:tcW w:w="7613" w:type="dxa"/>
            <w:vAlign w:val="center"/>
            <w:textDirection w:val="lrTb"/>
            <w:noWrap w:val="false"/>
          </w:tcPr>
          <w:p>
            <w:pPr>
              <w:pStyle w:val="866"/>
              <w:rPr>
                <w:rFonts w:hint="eastAsia" w:ascii="宋体" w:hAnsi="宋体" w:cs="宋体"/>
                <w:sz w:val="24"/>
                <w:szCs w:val="24"/>
                <w:highlight w:val="none"/>
                <w:lang w:val="en-US" w:eastAsia="zh-CN" w:bidi="ar-SA"/>
              </w:rPr>
            </w:pPr>
            <w:r>
              <w:rPr>
                <w:rFonts w:hint="eastAsia" w:ascii="宋体" w:hAnsi="宋体" w:cs="宋体"/>
                <w:sz w:val="24"/>
                <w:highlight w:val="none"/>
              </w:rPr>
              <w:t xml:space="preserve">供应商自202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月01日以来（以合同签订时间为准）承担过类似项目的，每有一份得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分。</w:t>
            </w:r>
            <w:r>
              <w:rPr>
                <w:rFonts w:hint="eastAsia" w:ascii="宋体" w:hAnsi="宋体" w:cs="宋体"/>
                <w:sz w:val="24"/>
                <w:szCs w:val="24"/>
                <w:highlight w:val="none"/>
                <w:lang w:val="en-US" w:eastAsia="zh-CN" w:bidi="ar-SA"/>
              </w:rPr>
            </w:r>
            <w:r/>
          </w:p>
        </w:tc>
        <w:tc>
          <w:tcPr>
            <w:tcW w:w="3912" w:type="dxa"/>
            <w:vAlign w:val="center"/>
            <w:textDirection w:val="lrTb"/>
            <w:noWrap w:val="false"/>
          </w:tcPr>
          <w:p>
            <w:pPr>
              <w:pStyle w:val="866"/>
              <w:ind w:left="-38"/>
              <w:rPr>
                <w:rFonts w:hint="eastAsia" w:ascii="宋体" w:hAnsi="宋体" w:cs="宋体"/>
                <w:sz w:val="24"/>
                <w:szCs w:val="24"/>
                <w:highlight w:val="none"/>
                <w:lang w:val="zh-CN" w:eastAsia="zh-CN" w:bidi="ar-SA"/>
              </w:rPr>
            </w:pPr>
            <w:r>
              <w:rPr>
                <w:rFonts w:hint="eastAsia" w:ascii="宋体" w:hAnsi="宋体" w:cs="宋体"/>
                <w:b/>
                <w:bCs/>
                <w:sz w:val="24"/>
                <w:highlight w:val="none"/>
              </w:rPr>
              <w:t xml:space="preserve">提供合同扫描件上传，否则不得分</w:t>
            </w:r>
            <w:r>
              <w:rPr>
                <w:rFonts w:hint="eastAsia" w:ascii="宋体" w:hAnsi="宋体" w:cs="宋体"/>
                <w:b/>
                <w:bCs/>
                <w:sz w:val="24"/>
                <w:highlight w:val="none"/>
                <w:lang w:val="zh-CN"/>
              </w:rPr>
              <w:t xml:space="preserve">。</w:t>
            </w:r>
            <w:r>
              <w:rPr>
                <w:rFonts w:hint="eastAsia" w:ascii="宋体" w:hAnsi="宋体" w:cs="宋体"/>
                <w:sz w:val="24"/>
                <w:szCs w:val="24"/>
                <w:highlight w:val="none"/>
                <w:lang w:val="zh-CN" w:eastAsia="zh-CN" w:bidi="ar-SA"/>
              </w:rPr>
            </w:r>
            <w:r/>
          </w:p>
        </w:tc>
      </w:tr>
      <w:tr>
        <w:trPr/>
        <w:tc>
          <w:tcPr>
            <w:tcW w:w="706" w:type="dxa"/>
            <w:vAlign w:val="center"/>
            <w:textDirection w:val="lrTb"/>
            <w:noWrap w:val="false"/>
          </w:tcPr>
          <w:p>
            <w:pPr>
              <w:pStyle w:val="866"/>
              <w:ind w:left="0" w:right="0"/>
              <w:jc w:val="center"/>
              <w:keepLines w:val="0"/>
              <w:keepNext w:val="0"/>
              <w:pageBreakBefore w:val="0"/>
              <w:spacing w:line="240" w:lineRule="auto"/>
              <w:rPr>
                <w:rFonts w:ascii="宋体" w:hAnsi="宋体" w:cs="宋体"/>
                <w:sz w:val="24"/>
                <w:highlight w:val="none"/>
                <w:lang w:val="en-US" w:eastAsia="zh-CN"/>
              </w:rPr>
            </w:pPr>
            <w:r>
              <w:rPr>
                <w:rFonts w:hint="eastAsia" w:ascii="宋体" w:hAnsi="宋体" w:cs="宋体"/>
                <w:sz w:val="24"/>
                <w:highlight w:val="none"/>
                <w:lang w:val="en-US" w:eastAsia="zh-CN"/>
              </w:rPr>
              <w:t xml:space="preserve">3.2</w:t>
            </w:r>
            <w:r>
              <w:rPr>
                <w:rFonts w:ascii="宋体" w:hAnsi="宋体" w:cs="宋体"/>
                <w:sz w:val="24"/>
                <w:highlight w:val="none"/>
                <w:lang w:val="en-US" w:eastAsia="zh-CN"/>
              </w:rPr>
            </w:r>
            <w:r/>
          </w:p>
        </w:tc>
        <w:tc>
          <w:tcPr>
            <w:tcW w:w="1232" w:type="dxa"/>
            <w:vAlign w:val="center"/>
            <w:textDirection w:val="lrTb"/>
            <w:noWrap w:val="false"/>
          </w:tcPr>
          <w:p>
            <w:pPr>
              <w:pStyle w:val="1116"/>
              <w:ind w:left="88" w:right="80"/>
              <w:jc w:val="center"/>
              <w:rPr>
                <w:rFonts w:hint="eastAsia" w:ascii="宋体" w:hAnsi="宋体" w:cs="宋体"/>
                <w:sz w:val="24"/>
                <w:highlight w:val="none"/>
                <w:lang w:val="en-US" w:eastAsia="zh-CN"/>
              </w:rPr>
            </w:pPr>
            <w:r>
              <w:rPr>
                <w:rFonts w:hint="eastAsia" w:ascii="宋体" w:hAnsi="宋体" w:eastAsia="宋体" w:cs="宋体"/>
                <w:sz w:val="24"/>
                <w:szCs w:val="24"/>
                <w:highlight w:val="none"/>
                <w:lang w:val="en-US" w:eastAsia="zh-CN" w:bidi="ar-SA"/>
              </w:rPr>
              <w:t xml:space="preserve">供应商实力</w:t>
            </w:r>
            <w:r>
              <w:rPr>
                <w:rFonts w:hint="eastAsia" w:ascii="宋体" w:hAnsi="宋体" w:cs="宋体"/>
                <w:sz w:val="24"/>
                <w:highlight w:val="none"/>
                <w:lang w:val="en-US" w:eastAsia="zh-CN"/>
              </w:rPr>
            </w:r>
            <w:r/>
          </w:p>
        </w:tc>
        <w:tc>
          <w:tcPr>
            <w:tcW w:w="757" w:type="dxa"/>
            <w:vAlign w:val="center"/>
            <w:textDirection w:val="lrTb"/>
            <w:noWrap w:val="false"/>
          </w:tcPr>
          <w:p>
            <w:pPr>
              <w:pStyle w:val="866"/>
              <w:ind w:left="0" w:right="0"/>
              <w:jc w:val="center"/>
              <w:keepLines w:val="0"/>
              <w:keepNext w:val="0"/>
              <w:pageBreakBefore w:val="0"/>
              <w:spacing w:line="240" w:lineRule="auto"/>
              <w:rPr>
                <w:rFonts w:ascii="宋体" w:hAnsi="宋体" w:cs="宋体"/>
                <w:sz w:val="24"/>
                <w:highlight w:val="none"/>
                <w:lang w:val="en-US" w:eastAsia="zh-CN"/>
              </w:rPr>
            </w:pPr>
            <w:r>
              <w:rPr>
                <w:rFonts w:hint="eastAsia" w:ascii="宋体" w:hAnsi="宋体" w:eastAsia="宋体" w:cs="宋体"/>
                <w:sz w:val="24"/>
                <w:highlight w:val="none"/>
                <w:lang w:val="en-US" w:eastAsia="zh-CN"/>
              </w:rPr>
              <w:t xml:space="preserve">4</w:t>
            </w:r>
            <w:r>
              <w:rPr>
                <w:rFonts w:ascii="宋体" w:hAnsi="宋体" w:cs="宋体"/>
                <w:sz w:val="24"/>
                <w:highlight w:val="none"/>
                <w:lang w:val="en-US" w:eastAsia="zh-CN"/>
              </w:rPr>
            </w:r>
            <w:r/>
          </w:p>
        </w:tc>
        <w:tc>
          <w:tcPr>
            <w:tcW w:w="7613" w:type="dxa"/>
            <w:vAlign w:val="center"/>
            <w:textDirection w:val="lrTb"/>
            <w:noWrap w:val="false"/>
          </w:tcPr>
          <w:p>
            <w:pPr>
              <w:pStyle w:val="866"/>
              <w:ind w:left="0" w:right="0"/>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供应商具有劳务派遣经营许可证，得2分。</w:t>
            </w:r>
            <w:r>
              <w:rPr>
                <w:rFonts w:hint="eastAsia" w:ascii="宋体" w:hAnsi="宋体" w:eastAsia="宋体" w:cs="宋体"/>
                <w:color w:val="000000"/>
                <w:sz w:val="24"/>
                <w:szCs w:val="24"/>
                <w:highlight w:val="none"/>
                <w:lang w:val="en-US" w:eastAsia="zh-CN" w:bidi="ar-SA"/>
              </w:rPr>
            </w:r>
            <w:r/>
          </w:p>
          <w:p>
            <w:pPr>
              <w:pStyle w:val="866"/>
              <w:ind w:left="0" w:right="0"/>
              <w:keepLines w:val="0"/>
              <w:keepNext w:val="0"/>
              <w:pageBreakBefore w:val="0"/>
              <w:spacing w:line="240" w:lineRule="auto"/>
              <w:rPr>
                <w:rFonts w:hint="eastAsia"/>
              </w:rPr>
            </w:pPr>
            <w:r>
              <w:rPr>
                <w:rFonts w:hint="eastAsia" w:ascii="宋体" w:hAnsi="宋体" w:eastAsia="宋体" w:cs="宋体"/>
                <w:color w:val="000000"/>
                <w:sz w:val="24"/>
                <w:szCs w:val="24"/>
                <w:highlight w:val="none"/>
                <w:lang w:val="en-US" w:eastAsia="zh-CN" w:bidi="ar-SA"/>
              </w:rPr>
              <w:t xml:space="preserve">供应商具有人力资源服务许可证，得2分。</w:t>
            </w:r>
            <w:r>
              <w:rPr>
                <w:rFonts w:hint="eastAsia"/>
              </w:rPr>
            </w:r>
            <w:r/>
          </w:p>
        </w:tc>
        <w:tc>
          <w:tcPr>
            <w:tcW w:w="3912" w:type="dxa"/>
            <w:vAlign w:val="center"/>
            <w:textDirection w:val="lrTb"/>
            <w:noWrap w:val="false"/>
          </w:tcPr>
          <w:p>
            <w:pPr>
              <w:pStyle w:val="866"/>
              <w:ind w:left="0" w:right="0"/>
              <w:jc w:val="center"/>
              <w:keepLines w:val="0"/>
              <w:keepNext w:val="0"/>
              <w:pageBreakBefore w:val="0"/>
              <w:spacing w:line="240" w:lineRule="auto"/>
              <w:rPr>
                <w:rFonts w:hint="eastAsia" w:ascii="宋体" w:hAnsi="宋体" w:eastAsia="宋体" w:cs="宋体"/>
                <w:b/>
                <w:bCs/>
                <w:sz w:val="24"/>
                <w:highlight w:val="none"/>
                <w:lang w:eastAsia="zh-CN"/>
              </w:rPr>
            </w:pPr>
            <w:r>
              <w:rPr>
                <w:rFonts w:hint="eastAsia" w:ascii="宋体" w:hAnsi="宋体" w:cs="宋体"/>
                <w:b/>
                <w:bCs/>
                <w:sz w:val="24"/>
                <w:highlight w:val="none"/>
              </w:rPr>
              <w:t xml:space="preserve">提供</w:t>
            </w:r>
            <w:r>
              <w:rPr>
                <w:rFonts w:hint="eastAsia" w:ascii="宋体" w:hAnsi="宋体" w:cs="宋体"/>
                <w:b/>
                <w:bCs/>
                <w:sz w:val="24"/>
                <w:highlight w:val="none"/>
                <w:lang w:eastAsia="zh-CN"/>
              </w:rPr>
              <w:t xml:space="preserve">证书</w:t>
            </w:r>
            <w:r>
              <w:rPr>
                <w:rFonts w:hint="eastAsia" w:ascii="宋体" w:hAnsi="宋体" w:cs="宋体"/>
                <w:b/>
                <w:bCs/>
                <w:sz w:val="24"/>
                <w:highlight w:val="none"/>
              </w:rPr>
              <w:t xml:space="preserve">扫描件上传，否则不得分</w:t>
            </w:r>
            <w:r>
              <w:rPr>
                <w:rFonts w:hint="eastAsia" w:ascii="宋体" w:hAnsi="宋体" w:cs="宋体"/>
                <w:b/>
                <w:bCs/>
                <w:sz w:val="24"/>
                <w:highlight w:val="none"/>
                <w:lang w:val="zh-CN"/>
              </w:rPr>
              <w:t xml:space="preserve">。</w:t>
            </w:r>
            <w:r>
              <w:rPr>
                <w:rFonts w:hint="eastAsia" w:ascii="宋体" w:hAnsi="宋体" w:eastAsia="宋体" w:cs="宋体"/>
                <w:b/>
                <w:bCs/>
                <w:sz w:val="24"/>
                <w:highlight w:val="none"/>
                <w:lang w:eastAsia="zh-CN"/>
              </w:rPr>
            </w:r>
            <w:r/>
          </w:p>
        </w:tc>
      </w:tr>
      <w:tr>
        <w:trPr/>
        <w:tc>
          <w:tcPr>
            <w:tcW w:w="706" w:type="dxa"/>
            <w:vAlign w:val="center"/>
            <w:vMerge w:val="restart"/>
            <w:textDirection w:val="lrTb"/>
            <w:noWrap w:val="false"/>
          </w:tcPr>
          <w:p>
            <w:pPr>
              <w:pStyle w:val="866"/>
              <w:ind w:left="0" w:right="0"/>
              <w:jc w:val="center"/>
              <w:keepLines w:val="0"/>
              <w:keepNext w:val="0"/>
              <w:pageBreakBefore w:val="0"/>
              <w:spacing w:line="240" w:lineRule="auto"/>
              <w:rPr>
                <w:rFonts w:hint="eastAsia" w:ascii="宋体" w:hAnsi="宋体" w:cs="宋体"/>
                <w:sz w:val="24"/>
                <w:highlight w:val="none"/>
                <w:lang w:val="en-US"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.3</w:t>
            </w:r>
            <w:r>
              <w:rPr>
                <w:rFonts w:hint="eastAsia" w:ascii="宋体" w:hAnsi="宋体" w:cs="宋体"/>
                <w:sz w:val="24"/>
                <w:highlight w:val="none"/>
                <w:lang w:val="en-US" w:eastAsia="zh-CN"/>
              </w:rPr>
            </w:r>
            <w:r/>
          </w:p>
        </w:tc>
        <w:tc>
          <w:tcPr>
            <w:tcW w:w="1232" w:type="dxa"/>
            <w:vAlign w:val="center"/>
            <w:vMerge w:val="restart"/>
            <w:textDirection w:val="lrTb"/>
            <w:noWrap w:val="false"/>
          </w:tcPr>
          <w:p>
            <w:pPr>
              <w:pStyle w:val="1116"/>
              <w:ind w:left="88" w:right="80"/>
              <w:jc w:val="center"/>
              <w:rPr>
                <w:rFonts w:hint="eastAsia" w:ascii="宋体" w:hAnsi="宋体" w:cs="宋体"/>
                <w:sz w:val="24"/>
                <w:highlight w:val="none"/>
                <w:lang w:val="en-US" w:eastAsia="zh-CN"/>
              </w:rPr>
            </w:pPr>
            <w:r>
              <w:rPr>
                <w:rFonts w:hint="eastAsia" w:ascii="宋体" w:hAnsi="宋体" w:eastAsia="宋体" w:cs="宋体"/>
                <w:sz w:val="24"/>
                <w:szCs w:val="24"/>
                <w:highlight w:val="none"/>
                <w:lang w:val="en-US" w:eastAsia="zh-CN" w:bidi="ar-SA"/>
              </w:rPr>
              <w:t xml:space="preserve">拟派人员证书</w:t>
            </w:r>
            <w:r>
              <w:rPr>
                <w:rFonts w:hint="eastAsia" w:ascii="宋体" w:hAnsi="宋体" w:cs="宋体"/>
                <w:sz w:val="24"/>
                <w:highlight w:val="none"/>
                <w:lang w:val="en-US" w:eastAsia="zh-CN"/>
              </w:rPr>
            </w:r>
            <w:r/>
          </w:p>
        </w:tc>
        <w:tc>
          <w:tcPr>
            <w:tcW w:w="757" w:type="dxa"/>
            <w:vAlign w:val="center"/>
            <w:vMerge w:val="restart"/>
            <w:textDirection w:val="lrTb"/>
            <w:noWrap w:val="false"/>
          </w:tcPr>
          <w:p>
            <w:pPr>
              <w:pStyle w:val="866"/>
              <w:ind w:left="0" w:right="0"/>
              <w:jc w:val="center"/>
              <w:keepLines w:val="0"/>
              <w:keepNext w:val="0"/>
              <w:pageBreakBefore w:val="0"/>
              <w:spacing w:line="24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7</w:t>
            </w:r>
            <w:r>
              <w:rPr>
                <w:rFonts w:hint="eastAsia" w:ascii="宋体" w:hAnsi="宋体" w:cs="宋体"/>
                <w:sz w:val="24"/>
                <w:highlight w:val="none"/>
                <w:lang w:val="en-US" w:eastAsia="zh-CN"/>
              </w:rPr>
            </w:r>
            <w:r/>
          </w:p>
        </w:tc>
        <w:tc>
          <w:tcPr>
            <w:tcW w:w="7613" w:type="dxa"/>
            <w:vAlign w:val="center"/>
            <w:textDirection w:val="lrTb"/>
            <w:noWrap w:val="false"/>
          </w:tcPr>
          <w:p>
            <w:pPr>
              <w:pStyle w:val="1116"/>
              <w:spacing w:line="319" w:lineRule="exact"/>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lang w:val="en-US"/>
              </w:rPr>
              <w:t xml:space="preserve">每配备一名具有</w:t>
            </w:r>
            <w:r>
              <w:rPr>
                <w:rFonts w:hint="eastAsia" w:ascii="宋体" w:hAnsi="宋体" w:eastAsia="宋体" w:cs="宋体"/>
                <w:color w:val="000000"/>
                <w:sz w:val="24"/>
                <w:szCs w:val="24"/>
                <w:lang w:val="en-US" w:eastAsia="zh-CN"/>
              </w:rPr>
              <w:t xml:space="preserve">四级/中级</w:t>
            </w:r>
            <w:r>
              <w:rPr>
                <w:rFonts w:hint="eastAsia" w:ascii="宋体" w:hAnsi="宋体" w:eastAsia="宋体" w:cs="宋体"/>
                <w:color w:val="000000"/>
                <w:sz w:val="24"/>
                <w:szCs w:val="24"/>
                <w:lang w:val="en-US"/>
              </w:rPr>
              <w:t xml:space="preserve">消防职业技能资格证的人员得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lang w:val="en-US"/>
              </w:rPr>
              <w:t xml:space="preserve">分，本项最高</w:t>
            </w:r>
            <w:r>
              <w:rPr>
                <w:rFonts w:hint="eastAsia" w:ascii="宋体" w:hAnsi="宋体" w:eastAsia="宋体" w:cs="宋体"/>
                <w:color w:val="000000"/>
                <w:sz w:val="24"/>
                <w:szCs w:val="24"/>
                <w:lang w:val="en-US" w:eastAsia="zh-CN"/>
              </w:rPr>
              <w:t xml:space="preserve">得3</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u w:val="none"/>
                <w:lang w:val="en-US" w:eastAsia="zh-CN" w:bidi="ar-SA"/>
              </w:rPr>
            </w:r>
            <w:r/>
          </w:p>
        </w:tc>
        <w:tc>
          <w:tcPr>
            <w:tcW w:w="3912" w:type="dxa"/>
            <w:vAlign w:val="center"/>
            <w:vMerge w:val="restart"/>
            <w:textDirection w:val="lrTb"/>
            <w:noWrap w:val="false"/>
          </w:tcPr>
          <w:p>
            <w:pPr>
              <w:pStyle w:val="866"/>
              <w:ind w:left="0" w:right="0"/>
              <w:jc w:val="center"/>
              <w:keepLines w:val="0"/>
              <w:keepNext w:val="0"/>
              <w:pageBreakBefore w:val="0"/>
              <w:spacing w:line="240" w:lineRule="auto"/>
              <w:rPr>
                <w:rFonts w:hint="eastAsia" w:ascii="宋体" w:hAnsi="宋体" w:cs="宋体"/>
                <w:b/>
                <w:bCs/>
                <w:sz w:val="24"/>
                <w:highlight w:val="none"/>
                <w:lang w:val="en-US" w:eastAsia="zh-CN"/>
              </w:rPr>
            </w:pPr>
            <w:r>
              <w:rPr>
                <w:rFonts w:hint="eastAsia" w:ascii="宋体" w:hAnsi="宋体" w:cs="宋体"/>
                <w:sz w:val="24"/>
                <w:highlight w:val="none"/>
                <w:lang w:val="en-US" w:eastAsia="zh-CN"/>
              </w:rPr>
              <w:t xml:space="preserve">提供证书扫描件，否则不得分。同一人员取得不同证书可重复得分。</w:t>
            </w:r>
            <w:r>
              <w:rPr>
                <w:rFonts w:hint="eastAsia" w:ascii="宋体" w:hAnsi="宋体" w:cs="宋体"/>
                <w:b/>
                <w:bCs/>
                <w:sz w:val="24"/>
                <w:highlight w:val="none"/>
                <w:lang w:val="en-US" w:eastAsia="zh-CN"/>
              </w:rPr>
            </w:r>
            <w:r/>
          </w:p>
        </w:tc>
      </w:tr>
      <w:tr>
        <w:trPr/>
        <w:tc>
          <w:tcPr>
            <w:tcW w:w="706" w:type="dxa"/>
            <w:vAlign w:val="center"/>
            <w:vMerge w:val="continue"/>
            <w:textDirection w:val="lrTb"/>
            <w:noWrap w:val="false"/>
          </w:tcPr>
          <w:p>
            <w:pPr>
              <w:pStyle w:val="866"/>
              <w:ind w:left="0" w:right="0"/>
              <w:jc w:val="center"/>
              <w:keepLines w:val="0"/>
              <w:keepNext w:val="0"/>
              <w:pageBreakBefore w:val="0"/>
              <w:spacing w:line="24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232" w:type="dxa"/>
            <w:vAlign w:val="center"/>
            <w:vMerge w:val="continue"/>
            <w:textDirection w:val="lrTb"/>
            <w:noWrap w:val="false"/>
          </w:tcPr>
          <w:p>
            <w:pPr>
              <w:pStyle w:val="1116"/>
              <w:ind w:left="88" w:right="80"/>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757" w:type="dxa"/>
            <w:vAlign w:val="center"/>
            <w:vMerge w:val="continue"/>
            <w:textDirection w:val="lrTb"/>
            <w:noWrap w:val="false"/>
          </w:tcPr>
          <w:p>
            <w:pPr>
              <w:pStyle w:val="866"/>
              <w:ind w:left="0" w:right="0"/>
              <w:jc w:val="center"/>
              <w:keepLines w:val="0"/>
              <w:keepNext w:val="0"/>
              <w:pageBreakBefore w:val="0"/>
              <w:spacing w:line="24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7613" w:type="dxa"/>
            <w:vAlign w:val="center"/>
            <w:textDirection w:val="lrTb"/>
            <w:noWrap w:val="false"/>
          </w:tcPr>
          <w:p>
            <w:pPr>
              <w:pStyle w:val="866"/>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lang w:val="en-US"/>
              </w:rPr>
              <w:t xml:space="preserve">每配备一名本科学历的人员得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lang w:val="en-US"/>
              </w:rPr>
              <w:t xml:space="preserve">分，本项最高得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u w:val="none"/>
                <w:lang w:val="en-US" w:eastAsia="zh-CN" w:bidi="ar-SA"/>
              </w:rPr>
            </w:r>
            <w:r/>
          </w:p>
        </w:tc>
        <w:tc>
          <w:tcPr>
            <w:tcW w:w="3912" w:type="dxa"/>
            <w:vAlign w:val="center"/>
            <w:vMerge w:val="continue"/>
            <w:textDirection w:val="lrTb"/>
            <w:noWrap w:val="false"/>
          </w:tcPr>
          <w:p>
            <w:pPr>
              <w:pStyle w:val="866"/>
              <w:ind w:left="0" w:right="0"/>
              <w:jc w:val="center"/>
              <w:keepLines w:val="0"/>
              <w:keepNext w:val="0"/>
              <w:pageBreakBefore w:val="0"/>
              <w:spacing w:line="24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r>
            <w:r/>
          </w:p>
        </w:tc>
      </w:tr>
      <w:tr>
        <w:trPr>
          <w:trHeight w:val="913"/>
        </w:trPr>
        <w:tc>
          <w:tcPr>
            <w:tcW w:w="706" w:type="dxa"/>
            <w:vAlign w:val="center"/>
            <w:textDirection w:val="lrTb"/>
            <w:noWrap w:val="false"/>
          </w:tcPr>
          <w:p>
            <w:pPr>
              <w:pStyle w:val="866"/>
              <w:ind w:left="0" w:right="0"/>
              <w:jc w:val="center"/>
              <w:keepLines w:val="0"/>
              <w:keepNext w:val="0"/>
              <w:pageBreakBefore w:val="0"/>
              <w:spacing w:line="240" w:lineRule="auto"/>
              <w:rPr>
                <w:rFonts w:hint="eastAsia" w:ascii="宋体" w:hAnsi="宋体" w:cs="宋体"/>
                <w:sz w:val="24"/>
                <w:highlight w:val="none"/>
                <w:lang w:val="en-US"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4</w:t>
            </w:r>
            <w:r>
              <w:rPr>
                <w:rFonts w:hint="eastAsia" w:ascii="宋体" w:hAnsi="宋体" w:cs="宋体"/>
                <w:sz w:val="24"/>
                <w:highlight w:val="none"/>
                <w:lang w:val="en-US" w:eastAsia="zh-CN"/>
              </w:rPr>
            </w:r>
            <w:r/>
          </w:p>
        </w:tc>
        <w:tc>
          <w:tcPr>
            <w:tcW w:w="1232" w:type="dxa"/>
            <w:vAlign w:val="center"/>
            <w:textDirection w:val="lrTb"/>
            <w:noWrap w:val="false"/>
          </w:tcPr>
          <w:p>
            <w:pPr>
              <w:pStyle w:val="866"/>
              <w:ind w:left="0" w:right="0"/>
              <w:jc w:val="center"/>
              <w:keepLines w:val="0"/>
              <w:keepNext w:val="0"/>
              <w:pageBreakBefore w:val="0"/>
              <w:spacing w:line="240" w:lineRule="auto"/>
              <w:rPr>
                <w:rFonts w:hint="eastAsia" w:ascii="宋体" w:hAnsi="宋体" w:cs="宋体"/>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项目负责人</w:t>
            </w:r>
            <w:r>
              <w:rPr>
                <w:rFonts w:hint="eastAsia" w:ascii="宋体" w:hAnsi="宋体" w:cs="宋体"/>
                <w:color w:val="000000"/>
                <w:sz w:val="24"/>
                <w:highlight w:val="none"/>
                <w:lang w:val="en-US" w:eastAsia="zh-CN"/>
              </w:rPr>
            </w:r>
            <w:r/>
          </w:p>
        </w:tc>
        <w:tc>
          <w:tcPr>
            <w:tcW w:w="757" w:type="dxa"/>
            <w:vAlign w:val="center"/>
            <w:textDirection w:val="lrTb"/>
            <w:noWrap w:val="false"/>
          </w:tcPr>
          <w:p>
            <w:pPr>
              <w:pStyle w:val="866"/>
              <w:ind w:left="0" w:right="0"/>
              <w:jc w:val="center"/>
              <w:keepLines w:val="0"/>
              <w:keepNext w:val="0"/>
              <w:pageBreakBefore w:val="0"/>
              <w:spacing w:line="24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ascii="宋体" w:hAnsi="宋体" w:cs="宋体"/>
                <w:color w:val="000000"/>
                <w:sz w:val="24"/>
                <w:highlight w:val="none"/>
                <w:lang w:val="en-US" w:eastAsia="zh-CN"/>
              </w:rPr>
            </w:r>
            <w:r/>
          </w:p>
        </w:tc>
        <w:tc>
          <w:tcPr>
            <w:tcW w:w="7613" w:type="dxa"/>
            <w:vAlign w:val="center"/>
            <w:textDirection w:val="lrTb"/>
            <w:noWrap w:val="false"/>
          </w:tcPr>
          <w:p>
            <w:pPr>
              <w:pStyle w:val="866"/>
              <w:rPr>
                <w:rFonts w:hint="eastAsia" w:ascii="宋体" w:hAnsi="宋体" w:eastAsia="宋体" w:cs="宋体"/>
                <w:color w:val="000000"/>
                <w:sz w:val="24"/>
                <w:szCs w:val="24"/>
                <w:u w:val="none"/>
                <w:lang w:val="en-US" w:eastAsia="zh-CN" w:bidi="ar-SA"/>
              </w:rPr>
            </w:pPr>
            <w:r>
              <w:rPr>
                <w:rFonts w:hint="eastAsia"/>
                <w:color w:val="000000"/>
                <w:sz w:val="24"/>
                <w:szCs w:val="24"/>
                <w:lang w:val="en-US" w:eastAsia="zh-CN"/>
              </w:rPr>
              <w:t xml:space="preserve">拟派项目负责人具有本科及以上学历的，得2分。</w:t>
            </w:r>
            <w:r>
              <w:rPr>
                <w:rFonts w:hint="eastAsia" w:ascii="宋体" w:hAnsi="宋体" w:eastAsia="宋体" w:cs="宋体"/>
                <w:color w:val="000000"/>
                <w:sz w:val="24"/>
                <w:szCs w:val="24"/>
                <w:u w:val="none"/>
                <w:lang w:val="en-US" w:eastAsia="zh-CN" w:bidi="ar-SA"/>
              </w:rPr>
            </w:r>
            <w:r/>
          </w:p>
        </w:tc>
        <w:tc>
          <w:tcPr>
            <w:tcW w:w="3912" w:type="dxa"/>
            <w:vAlign w:val="center"/>
            <w:textDirection w:val="lrTb"/>
            <w:noWrap w:val="false"/>
          </w:tcPr>
          <w:p>
            <w:pPr>
              <w:pStyle w:val="866"/>
              <w:spacing w:line="240" w:lineRule="auto"/>
              <w:rPr>
                <w:rFonts w:hint="eastAsia" w:ascii="宋体" w:hAnsi="宋体" w:cs="宋体"/>
                <w:b/>
                <w:bCs/>
                <w:sz w:val="24"/>
                <w:highlight w:val="none"/>
                <w:lang w:val="en-US" w:eastAsia="zh-CN"/>
              </w:rPr>
            </w:pPr>
            <w:r>
              <w:rPr>
                <w:rFonts w:hint="eastAsia" w:ascii="宋体" w:hAnsi="宋体" w:eastAsia="宋体" w:cs="宋体"/>
                <w:color w:val="000000"/>
                <w:sz w:val="24"/>
                <w:szCs w:val="24"/>
                <w:highlight w:val="none"/>
                <w:lang w:val="en-US" w:eastAsia="zh-CN" w:bidi="ar-SA"/>
              </w:rPr>
              <w:t xml:space="preserve">提供相关证明材料扫描件，</w:t>
            </w:r>
            <w:r>
              <w:rPr>
                <w:rFonts w:hint="eastAsia" w:ascii="宋体" w:hAnsi="宋体" w:cs="宋体"/>
                <w:b w:val="0"/>
                <w:bCs w:val="0"/>
                <w:sz w:val="24"/>
                <w:highlight w:val="none"/>
              </w:rPr>
              <w:t xml:space="preserve">并提供持证人员近3个月在单位的社保缴纳证明</w:t>
            </w:r>
            <w:r>
              <w:rPr>
                <w:rFonts w:hint="eastAsia" w:ascii="宋体" w:hAnsi="宋体" w:eastAsia="宋体" w:cs="宋体"/>
                <w:color w:val="000000"/>
                <w:sz w:val="24"/>
                <w:szCs w:val="24"/>
                <w:highlight w:val="none"/>
                <w:lang w:val="en-US" w:eastAsia="zh-CN" w:bidi="ar-SA"/>
              </w:rPr>
              <w:t xml:space="preserve">，否则不得分。</w:t>
            </w:r>
            <w:r>
              <w:rPr>
                <w:rFonts w:hint="eastAsia" w:ascii="宋体" w:hAnsi="宋体" w:cs="宋体"/>
                <w:b/>
                <w:bCs/>
                <w:sz w:val="24"/>
                <w:highlight w:val="none"/>
                <w:lang w:val="en-US" w:eastAsia="zh-CN"/>
              </w:rPr>
            </w:r>
            <w:r/>
          </w:p>
        </w:tc>
      </w:tr>
      <w:tr>
        <w:trPr/>
        <w:tc>
          <w:tcPr>
            <w:gridSpan w:val="2"/>
            <w:tcW w:w="1938" w:type="dxa"/>
            <w:vAlign w:val="center"/>
            <w:textDirection w:val="lrTb"/>
            <w:noWrap w:val="false"/>
          </w:tcPr>
          <w:p>
            <w:pPr>
              <w:pStyle w:val="866"/>
              <w:ind w:firstLine="28"/>
              <w:jc w:val="center"/>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总分</w:t>
            </w:r>
            <w:r>
              <w:rPr>
                <w:rFonts w:hint="eastAsia" w:ascii="宋体" w:hAnsi="宋体" w:eastAsia="宋体"/>
                <w:sz w:val="24"/>
                <w:szCs w:val="24"/>
                <w:highlight w:val="none"/>
                <w:lang w:eastAsia="zh-CN"/>
              </w:rPr>
            </w:r>
            <w:r/>
          </w:p>
        </w:tc>
        <w:tc>
          <w:tcPr>
            <w:tcW w:w="757" w:type="dxa"/>
            <w:vAlign w:val="center"/>
            <w:textDirection w:val="lrTb"/>
            <w:noWrap w:val="false"/>
          </w:tcPr>
          <w:p>
            <w:pPr>
              <w:pStyle w:val="866"/>
              <w:ind w:firstLine="28"/>
              <w:jc w:val="center"/>
              <w:rPr>
                <w:rFonts w:ascii="宋体" w:hAnsi="宋体" w:cs="宋体"/>
                <w:sz w:val="24"/>
                <w:highlight w:val="none"/>
                <w:lang w:val="en-US" w:eastAsia="zh-CN"/>
              </w:rPr>
            </w:pPr>
            <w:r>
              <w:rPr>
                <w:rFonts w:hint="eastAsia" w:ascii="宋体" w:hAnsi="宋体" w:cs="宋体"/>
                <w:sz w:val="24"/>
                <w:highlight w:val="none"/>
                <w:lang w:val="en-US" w:eastAsia="zh-CN"/>
              </w:rPr>
              <w:t xml:space="preserve">100</w:t>
            </w:r>
            <w:r>
              <w:rPr>
                <w:rFonts w:ascii="宋体" w:hAnsi="宋体" w:cs="宋体"/>
                <w:sz w:val="24"/>
                <w:highlight w:val="none"/>
                <w:lang w:val="en-US" w:eastAsia="zh-CN"/>
              </w:rPr>
            </w:r>
            <w:r/>
          </w:p>
        </w:tc>
        <w:tc>
          <w:tcPr>
            <w:tcW w:w="7613" w:type="dxa"/>
            <w:vAlign w:val="center"/>
            <w:textDirection w:val="lrTb"/>
            <w:noWrap w:val="false"/>
          </w:tcPr>
          <w:p>
            <w:pPr>
              <w:pStyle w:val="866"/>
              <w:rPr>
                <w:rFonts w:hint="eastAsia" w:hAnsi="宋体"/>
                <w:sz w:val="24"/>
                <w:szCs w:val="24"/>
                <w:highlight w:val="none"/>
              </w:rPr>
            </w:pPr>
            <w:r>
              <w:rPr>
                <w:rFonts w:hint="eastAsia" w:hAnsi="宋体"/>
                <w:sz w:val="24"/>
                <w:szCs w:val="24"/>
                <w:highlight w:val="none"/>
              </w:rPr>
            </w:r>
            <w:r/>
          </w:p>
        </w:tc>
        <w:tc>
          <w:tcPr>
            <w:tcW w:w="3912" w:type="dxa"/>
            <w:vAlign w:val="center"/>
            <w:textDirection w:val="lrTb"/>
            <w:noWrap w:val="false"/>
          </w:tcPr>
          <w:p>
            <w:pPr>
              <w:pStyle w:val="866"/>
              <w:rPr>
                <w:rFonts w:hint="eastAsia" w:ascii="宋体" w:hAnsi="宋体" w:cs="宋体"/>
                <w:b/>
                <w:bCs/>
                <w:sz w:val="24"/>
                <w:highlight w:val="none"/>
              </w:rPr>
            </w:pPr>
            <w:r>
              <w:rPr>
                <w:rFonts w:hint="eastAsia" w:ascii="宋体" w:hAnsi="宋体" w:cs="宋体"/>
                <w:b/>
                <w:bCs/>
                <w:sz w:val="24"/>
                <w:highlight w:val="none"/>
              </w:rPr>
            </w:r>
            <w:r/>
          </w:p>
        </w:tc>
      </w:tr>
    </w:tbl>
    <w:p>
      <w:pPr>
        <w:pStyle w:val="866"/>
        <w:jc w:val="center"/>
        <w:spacing w:line="360" w:lineRule="auto"/>
        <w:rPr>
          <w:b/>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sz w:val="36"/>
          <w:szCs w:val="36"/>
          <w:highlight w:val="none"/>
        </w:rPr>
      </w:r>
      <w:r/>
    </w:p>
    <w:p>
      <w:pPr>
        <w:pStyle w:val="866"/>
        <w:jc w:val="center"/>
        <w:spacing w:line="360" w:lineRule="auto"/>
        <w:rPr>
          <w:rFonts w:hint="eastAsia" w:ascii="宋体" w:hAnsi="宋体" w:cs="宋体"/>
          <w:b/>
          <w:sz w:val="36"/>
          <w:szCs w:val="36"/>
          <w:highlight w:val="none"/>
          <w:lang w:eastAsia="zh-CN"/>
        </w:rPr>
        <w:outlineLvl w:val="0"/>
      </w:pPr>
      <w:r/>
      <w:bookmarkStart w:id="814" w:name="_Toc99301424"/>
      <w:r>
        <w:rPr>
          <w:b/>
          <w:sz w:val="36"/>
          <w:szCs w:val="36"/>
          <w:highlight w:val="none"/>
        </w:rPr>
        <w:t xml:space="preserve">第五章   采购需求</w:t>
      </w:r>
      <w:bookmarkEnd w:id="814"/>
      <w:r/>
      <w:bookmarkStart w:id="815" w:name="_Toc99301425"/>
      <w:r>
        <w:rPr>
          <w:rFonts w:hint="eastAsia" w:ascii="宋体" w:hAnsi="宋体" w:cs="宋体"/>
          <w:b/>
          <w:sz w:val="36"/>
          <w:szCs w:val="36"/>
          <w:highlight w:val="none"/>
          <w:lang w:eastAsia="zh-CN"/>
        </w:rPr>
      </w:r>
      <w:r/>
    </w:p>
    <w:p>
      <w:pPr>
        <w:pStyle w:val="965"/>
        <w:numPr>
          <w:ilvl w:val="0"/>
          <w:numId w:val="14"/>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866"/>
        <w:contextualSpacing/>
        <w:spacing w:line="360" w:lineRule="auto"/>
        <w:rPr>
          <w:bCs/>
          <w:sz w:val="24"/>
          <w:highlight w:val="none"/>
        </w:rPr>
      </w:pPr>
      <w:r>
        <w:rPr>
          <w:bCs/>
          <w:sz w:val="24"/>
          <w:highlight w:val="none"/>
        </w:rPr>
        <w:t xml:space="preserve">1. 采购标的</w:t>
      </w:r>
      <w:r>
        <w:rPr>
          <w:bCs/>
          <w:sz w:val="24"/>
          <w:highlight w:val="none"/>
        </w:rPr>
      </w:r>
      <w:r/>
    </w:p>
    <w:p>
      <w:pPr>
        <w:pStyle w:val="948"/>
        <w:ind w:firstLine="480"/>
        <w:spacing w:line="360" w:lineRule="auto"/>
        <w:rPr>
          <w:rFonts w:hint="eastAsia" w:ascii="宋体" w:hAnsi="宋体" w:eastAsia="宋体" w:cs="宋体"/>
          <w:b w:val="0"/>
          <w:bCs/>
          <w:color w:val="000000"/>
          <w:sz w:val="24"/>
          <w:szCs w:val="24"/>
          <w:highlight w:val="none"/>
        </w:rPr>
      </w:pPr>
      <w:r>
        <w:rPr>
          <w:rFonts w:hint="eastAsia" w:ascii="Times New Roman" w:hAnsi="Times New Roman" w:eastAsia="宋体" w:cs="Times New Roman"/>
          <w:b w:val="0"/>
          <w:bCs/>
          <w:color w:val="000000"/>
          <w:sz w:val="24"/>
          <w:szCs w:val="24"/>
          <w:highlight w:val="none"/>
          <w:lang w:val="en-US" w:eastAsia="zh-CN" w:bidi="ar-SA"/>
        </w:rPr>
        <w:t xml:space="preserve">溧阳市中医医院因业务发展需要，现就2025年-2027年院内辅助岗位购买服务进行购买。</w:t>
      </w:r>
      <w:r>
        <w:rPr>
          <w:rFonts w:hint="eastAsia" w:ascii="宋体" w:hAnsi="宋体" w:eastAsia="宋体" w:cs="宋体"/>
          <w:b w:val="0"/>
          <w:bCs/>
          <w:color w:val="000000"/>
          <w:sz w:val="24"/>
          <w:szCs w:val="24"/>
          <w:highlight w:val="none"/>
        </w:rPr>
        <w:t xml:space="preserve">服务范围，包含且不限于以下：</w:t>
      </w:r>
      <w:r>
        <w:rPr>
          <w:rFonts w:hint="eastAsia" w:ascii="宋体" w:hAnsi="宋体" w:eastAsia="宋体" w:cs="宋体"/>
          <w:b w:val="0"/>
          <w:bCs/>
          <w:color w:val="000000"/>
          <w:sz w:val="24"/>
          <w:szCs w:val="24"/>
          <w:highlight w:val="none"/>
        </w:rPr>
      </w:r>
      <w:r/>
    </w:p>
    <w:p>
      <w:pPr>
        <w:pStyle w:val="866"/>
        <w:ind w:firstLine="42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门诊导医服务</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医技科室导医服务</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体检中心导医服务</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sz w:val="24"/>
          <w:szCs w:val="24"/>
          <w:lang w:bidi="ar"/>
        </w:rPr>
        <w:t xml:space="preserve">超声科打字员</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体检中心打字员</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消控室操作员</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煎药工</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放射科、检验科、病理科、心电图辅助工</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门诊收费</w:t>
      </w:r>
      <w:r>
        <w:rPr>
          <w:rFonts w:hint="eastAsia" w:ascii="宋体" w:hAnsi="宋体" w:eastAsia="宋体" w:cs="宋体"/>
          <w:sz w:val="24"/>
          <w:szCs w:val="24"/>
          <w:lang w:eastAsia="zh-CN" w:bidi="ar"/>
        </w:rPr>
        <w:t xml:space="preserve">员，</w:t>
      </w:r>
      <w:r>
        <w:rPr>
          <w:rFonts w:hint="eastAsia" w:ascii="宋体" w:hAnsi="宋体" w:eastAsia="宋体" w:cs="宋体"/>
          <w:sz w:val="24"/>
          <w:szCs w:val="24"/>
        </w:rPr>
        <w:t xml:space="preserve">设备科仓库保管员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救护车驾驶员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内镜室清洗工、供应室清洗工（消毒员）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病案科运送员</w:t>
      </w:r>
      <w:r>
        <w:rPr>
          <w:rFonts w:hint="eastAsia" w:ascii="宋体" w:hAnsi="宋体" w:eastAsia="宋体" w:cs="宋体"/>
          <w:b w:val="0"/>
          <w:bCs/>
          <w:color w:val="000000"/>
          <w:sz w:val="24"/>
          <w:szCs w:val="24"/>
          <w:highlight w:val="none"/>
        </w:rPr>
        <w:t xml:space="preserve">等服务。</w:t>
      </w:r>
      <w:r>
        <w:rPr>
          <w:rFonts w:hint="eastAsia" w:ascii="宋体" w:hAnsi="宋体" w:eastAsia="宋体" w:cs="宋体"/>
          <w:b w:val="0"/>
          <w:bCs/>
          <w:color w:val="000000"/>
          <w:sz w:val="24"/>
          <w:szCs w:val="24"/>
          <w:highlight w:val="none"/>
        </w:rPr>
      </w:r>
      <w:r/>
    </w:p>
    <w:p>
      <w:pPr>
        <w:pStyle w:val="866"/>
        <w:ind w:firstLine="42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各岗位服务人数配置详见“</w:t>
      </w:r>
      <w:r>
        <w:rPr>
          <w:rFonts w:hint="eastAsia" w:ascii="宋体" w:hAnsi="宋体" w:eastAsia="宋体" w:cs="宋体"/>
          <w:b w:val="0"/>
          <w:bCs/>
          <w:color w:val="000000"/>
          <w:sz w:val="24"/>
          <w:szCs w:val="24"/>
        </w:rPr>
        <w:t xml:space="preserve">各岗位人员的要求</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66"/>
        <w:ind w:firstLine="420"/>
        <w:spacing w:line="360" w:lineRule="auto"/>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供应商必须接受所有现有服务人员，不得降低现有服务人员的待遇。</w:t>
      </w:r>
      <w:r>
        <w:rPr>
          <w:rFonts w:hint="eastAsia" w:ascii="宋体" w:hAnsi="宋体" w:eastAsia="宋体" w:cs="宋体"/>
          <w:b w:val="0"/>
          <w:bCs/>
          <w:color w:val="000000"/>
          <w:sz w:val="24"/>
          <w:szCs w:val="24"/>
          <w:highlight w:val="yellow"/>
        </w:rPr>
      </w:r>
      <w:r/>
    </w:p>
    <w:p>
      <w:pPr>
        <w:pStyle w:val="965"/>
        <w:numPr>
          <w:ilvl w:val="0"/>
          <w:numId w:val="14"/>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866"/>
        <w:contextualSpacing/>
        <w:spacing w:line="360" w:lineRule="auto"/>
        <w:rPr>
          <w:rFonts w:eastAsia="宋体"/>
          <w:i/>
          <w:sz w:val="24"/>
          <w:highlight w:val="none"/>
          <w:lang w:val="en-US" w:eastAsia="zh-CN"/>
        </w:rPr>
      </w:pPr>
      <w:r>
        <w:rPr>
          <w:sz w:val="24"/>
          <w:highlight w:val="none"/>
        </w:rPr>
        <w:t xml:space="preserve">1. </w:t>
      </w:r>
      <w:r>
        <w:rPr>
          <w:rFonts w:hint="eastAsia"/>
          <w:sz w:val="24"/>
          <w:highlight w:val="none"/>
          <w:lang w:val="en-US" w:eastAsia="zh-CN"/>
        </w:rPr>
        <w:t xml:space="preserve">合同履行期限</w:t>
      </w:r>
      <w:r>
        <w:rPr>
          <w:rFonts w:eastAsia="宋体"/>
          <w:i/>
          <w:sz w:val="24"/>
          <w:highlight w:val="none"/>
          <w:lang w:val="en-US" w:eastAsia="zh-CN"/>
        </w:rPr>
      </w:r>
      <w:r/>
    </w:p>
    <w:p>
      <w:pPr>
        <w:pStyle w:val="866"/>
        <w:contextualSpacing/>
        <w:ind w:firstLine="480"/>
        <w:spacing w:line="360" w:lineRule="auto"/>
        <w:rPr>
          <w:rFonts w:hint="eastAsia" w:eastAsia="宋体"/>
          <w:iCs/>
          <w:sz w:val="24"/>
          <w:highlight w:val="none"/>
          <w:lang w:eastAsia="zh-CN"/>
        </w:rPr>
      </w:pPr>
      <w:r>
        <w:rPr>
          <w:rFonts w:hint="eastAsia"/>
          <w:sz w:val="24"/>
          <w:highlight w:val="none"/>
        </w:rPr>
        <w:t xml:space="preserve">自签订合同之日起两年，合同一年一签（其中自服务之日起三个月为试用期，第一年合同期满，经采购人考核合格后方可续签第二年合同）</w:t>
      </w:r>
      <w:r>
        <w:rPr>
          <w:rFonts w:hint="eastAsia"/>
          <w:iCs/>
          <w:sz w:val="24"/>
          <w:highlight w:val="none"/>
          <w:lang w:eastAsia="zh-CN"/>
        </w:rPr>
        <w:t xml:space="preserve">。</w:t>
      </w:r>
      <w:r>
        <w:rPr>
          <w:rFonts w:hint="eastAsia" w:eastAsia="宋体"/>
          <w:iCs/>
          <w:sz w:val="24"/>
          <w:highlight w:val="none"/>
          <w:lang w:eastAsia="zh-CN"/>
        </w:rPr>
      </w:r>
      <w:r/>
    </w:p>
    <w:p>
      <w:pPr>
        <w:pStyle w:val="866"/>
        <w:contextualSpacing/>
        <w:spacing w:line="360" w:lineRule="auto"/>
        <w:rPr>
          <w:sz w:val="24"/>
          <w:highlight w:val="none"/>
        </w:rPr>
      </w:pPr>
      <w:r>
        <w:rPr>
          <w:sz w:val="24"/>
          <w:highlight w:val="none"/>
        </w:rPr>
        <w:t xml:space="preserve">2. 付款条件</w:t>
      </w:r>
      <w:r>
        <w:rPr>
          <w:sz w:val="24"/>
          <w:highlight w:val="none"/>
        </w:rPr>
      </w:r>
      <w:r/>
    </w:p>
    <w:p>
      <w:pPr>
        <w:pStyle w:val="866"/>
        <w:contextualSpacing/>
        <w:ind w:firstLine="480"/>
        <w:keepLines w:val="0"/>
        <w:keepNext w:val="0"/>
        <w:pageBreakBefore w:val="0"/>
        <w:spacing w:line="360" w:lineRule="auto"/>
        <w:widowControl w:val="off"/>
        <w:rPr>
          <w:rFonts w:hint="eastAsia"/>
          <w:bCs/>
          <w:sz w:val="24"/>
          <w:highlight w:val="none"/>
        </w:rPr>
      </w:pPr>
      <w:r>
        <w:rPr>
          <w:rFonts w:hint="eastAsia"/>
          <w:bCs/>
          <w:sz w:val="24"/>
          <w:highlight w:val="none"/>
          <w:lang w:eastAsia="zh-CN"/>
        </w:rPr>
        <w:t xml:space="preserve">（</w:t>
      </w:r>
      <w:r>
        <w:rPr>
          <w:rFonts w:hint="eastAsia"/>
          <w:bCs/>
          <w:sz w:val="24"/>
          <w:highlight w:val="none"/>
          <w:lang w:val="en-US" w:eastAsia="zh-CN"/>
        </w:rPr>
        <w:t xml:space="preserve">1）</w:t>
      </w:r>
      <w:r>
        <w:rPr>
          <w:rFonts w:hint="eastAsia"/>
          <w:bCs/>
          <w:sz w:val="24"/>
          <w:highlight w:val="none"/>
        </w:rPr>
        <w:t xml:space="preserve">本项目报价为固定总价，</w:t>
      </w:r>
      <w:r>
        <w:rPr>
          <w:rFonts w:hint="eastAsia"/>
          <w:bCs/>
          <w:sz w:val="24"/>
          <w:highlight w:val="none"/>
          <w:lang w:val="en-US" w:eastAsia="zh-CN"/>
        </w:rPr>
        <w:t xml:space="preserve">报价</w:t>
      </w:r>
      <w:r>
        <w:rPr>
          <w:rFonts w:hint="eastAsia"/>
          <w:bCs/>
          <w:sz w:val="24"/>
          <w:highlight w:val="none"/>
        </w:rPr>
        <w:t xml:space="preserve">应包括</w:t>
      </w:r>
      <w:r>
        <w:rPr>
          <w:rFonts w:hint="eastAsia"/>
          <w:bCs/>
          <w:sz w:val="24"/>
          <w:highlight w:val="none"/>
          <w:lang w:val="en-US" w:eastAsia="zh-CN"/>
        </w:rPr>
        <w:t xml:space="preserve">招标</w:t>
      </w:r>
      <w:r>
        <w:rPr>
          <w:rFonts w:hint="eastAsia"/>
          <w:bCs/>
          <w:sz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方不再支付其他任何费用。</w:t>
      </w:r>
      <w:r>
        <w:rPr>
          <w:rFonts w:hint="eastAsia"/>
          <w:bCs/>
          <w:sz w:val="24"/>
          <w:highlight w:val="none"/>
        </w:rPr>
      </w:r>
      <w:r/>
    </w:p>
    <w:p>
      <w:pPr>
        <w:pStyle w:val="866"/>
        <w:contextualSpacing/>
        <w:ind w:firstLine="480"/>
        <w:keepLines w:val="0"/>
        <w:keepNext w:val="0"/>
        <w:pageBreakBefore w:val="0"/>
        <w:spacing w:line="360" w:lineRule="auto"/>
        <w:widowControl w:val="off"/>
        <w:rPr>
          <w:rFonts w:hint="eastAsia" w:eastAsia="宋体"/>
          <w:bCs/>
          <w:color w:val="000000"/>
          <w:sz w:val="24"/>
          <w:highlight w:val="none"/>
          <w:lang w:val="en-US" w:eastAsia="zh-CN"/>
        </w:rPr>
      </w:pPr>
      <w:r>
        <w:rPr>
          <w:rFonts w:hint="eastAsia"/>
          <w:bCs/>
          <w:sz w:val="24"/>
          <w:highlight w:val="none"/>
          <w:lang w:eastAsia="zh-CN"/>
        </w:rPr>
        <w:t xml:space="preserve">（</w:t>
      </w:r>
      <w:r>
        <w:rPr>
          <w:rFonts w:hint="eastAsia"/>
          <w:bCs/>
          <w:sz w:val="24"/>
          <w:highlight w:val="none"/>
          <w:lang w:val="en-US" w:eastAsia="zh-CN"/>
        </w:rPr>
        <w:t xml:space="preserve">2）</w:t>
      </w:r>
      <w:r>
        <w:rPr>
          <w:rFonts w:hint="eastAsia"/>
          <w:bCs/>
          <w:sz w:val="24"/>
          <w:highlight w:val="none"/>
        </w:rPr>
        <w:t xml:space="preserve">付款方式：</w:t>
      </w:r>
      <w:r>
        <w:rPr>
          <w:rFonts w:hint="eastAsia" w:ascii="宋体" w:hAnsi="宋体" w:eastAsia="宋体" w:cs="宋体"/>
          <w:color w:val="000000"/>
          <w:sz w:val="24"/>
          <w:szCs w:val="24"/>
          <w:highlight w:val="yellow"/>
          <w:lang w:eastAsia="zh-CN"/>
        </w:rPr>
        <w:t xml:space="preserve">服务方每月服务期满后5日内，向采购方开具合法有效的增值税发票，采购方收到发票后支付上月服务费。</w:t>
      </w:r>
      <w:r>
        <w:rPr>
          <w:rFonts w:hint="eastAsia" w:eastAsia="宋体"/>
          <w:bCs/>
          <w:color w:val="000000"/>
          <w:sz w:val="24"/>
          <w:highlight w:val="none"/>
          <w:lang w:val="en-US" w:eastAsia="zh-CN"/>
        </w:rPr>
      </w:r>
      <w:r/>
    </w:p>
    <w:p>
      <w:pPr>
        <w:pStyle w:val="866"/>
        <w:contextualSpacing/>
        <w:ind w:firstLine="480"/>
        <w:keepLines w:val="0"/>
        <w:keepNext w:val="0"/>
        <w:pageBreakBefore w:val="0"/>
        <w:spacing w:line="360" w:lineRule="auto"/>
        <w:widowControl w:val="off"/>
        <w:rPr>
          <w:rFonts w:hint="eastAsia"/>
          <w:bCs/>
          <w:color w:val="000000"/>
          <w:sz w:val="24"/>
          <w:highlight w:val="none"/>
        </w:rPr>
      </w:pPr>
      <w:r>
        <w:rPr>
          <w:rFonts w:hint="eastAsia"/>
          <w:bCs/>
          <w:color w:val="000000"/>
          <w:sz w:val="24"/>
          <w:highlight w:val="none"/>
          <w:lang w:eastAsia="zh-CN"/>
        </w:rPr>
        <w:t xml:space="preserve">（</w:t>
      </w:r>
      <w:r>
        <w:rPr>
          <w:rFonts w:hint="eastAsia"/>
          <w:bCs/>
          <w:color w:val="000000"/>
          <w:sz w:val="24"/>
          <w:highlight w:val="none"/>
          <w:lang w:val="en-US" w:eastAsia="zh-CN"/>
        </w:rPr>
        <w:t xml:space="preserve">3）</w:t>
      </w:r>
      <w:r>
        <w:rPr>
          <w:rFonts w:hint="eastAsia"/>
          <w:bCs/>
          <w:color w:val="000000"/>
          <w:sz w:val="24"/>
          <w:highlight w:val="none"/>
        </w:rPr>
        <w:t xml:space="preserve">每月服务费的计算：每月应付服务费 =（</w:t>
      </w:r>
      <w:r>
        <w:rPr>
          <w:rFonts w:hint="eastAsia"/>
          <w:bCs/>
          <w:color w:val="000000"/>
          <w:sz w:val="24"/>
          <w:highlight w:val="none"/>
          <w:lang w:eastAsia="zh-CN"/>
        </w:rPr>
        <w:t xml:space="preserve">当</w:t>
      </w:r>
      <w:r>
        <w:rPr>
          <w:rFonts w:hint="eastAsia"/>
          <w:bCs/>
          <w:color w:val="000000"/>
          <w:sz w:val="24"/>
          <w:highlight w:val="none"/>
        </w:rPr>
        <w:t xml:space="preserve">年合同总价÷12）- 考核扣款。</w:t>
      </w:r>
      <w:r>
        <w:rPr>
          <w:rFonts w:hint="eastAsia"/>
          <w:bCs/>
          <w:color w:val="000000"/>
          <w:sz w:val="24"/>
          <w:highlight w:val="none"/>
        </w:rPr>
      </w:r>
      <w:r/>
    </w:p>
    <w:p>
      <w:pPr>
        <w:pStyle w:val="866"/>
        <w:contextualSpacing/>
        <w:ind w:firstLine="480"/>
        <w:keepLines w:val="0"/>
        <w:keepNext w:val="0"/>
        <w:pageBreakBefore w:val="0"/>
        <w:spacing w:line="360" w:lineRule="auto"/>
        <w:widowControl w:val="off"/>
        <w:rPr>
          <w:rFonts w:eastAsia="宋体"/>
          <w:bCs/>
          <w:color w:val="000000"/>
          <w:sz w:val="24"/>
          <w:highlight w:val="yellow"/>
          <w:lang w:val="en-US" w:eastAsia="zh-CN"/>
        </w:rPr>
      </w:pPr>
      <w:r>
        <w:rPr>
          <w:rFonts w:hint="eastAsia"/>
          <w:bCs/>
          <w:color w:val="000000"/>
          <w:sz w:val="24"/>
          <w:highlight w:val="none"/>
          <w:lang w:eastAsia="zh-CN"/>
        </w:rPr>
        <w:t xml:space="preserve">注：预算金额中“员工支出部分”按照</w:t>
      </w:r>
      <w:r>
        <w:rPr>
          <w:rFonts w:hint="eastAsia"/>
          <w:bCs/>
          <w:color w:val="000000"/>
          <w:sz w:val="24"/>
          <w:highlight w:val="none"/>
          <w:lang w:val="en-US" w:eastAsia="zh-CN"/>
        </w:rPr>
        <w:t xml:space="preserve">130人计算；服务期间</w:t>
      </w:r>
      <w:r>
        <w:rPr>
          <w:rFonts w:hint="eastAsia"/>
          <w:bCs/>
          <w:color w:val="000000"/>
          <w:sz w:val="24"/>
          <w:highlight w:val="none"/>
          <w:lang w:eastAsia="zh-CN"/>
        </w:rPr>
        <w:t xml:space="preserve">每增加一人，“员工支出”增加</w:t>
      </w:r>
      <w:r>
        <w:rPr>
          <w:rFonts w:hint="eastAsia" w:ascii="宋体" w:hAnsi="宋体" w:eastAsia="宋体" w:cs="宋体"/>
          <w:bCs/>
          <w:color w:val="000000"/>
          <w:sz w:val="24"/>
          <w:highlight w:val="none"/>
          <w:lang w:val="en-US" w:eastAsia="zh-CN"/>
        </w:rPr>
        <w:t xml:space="preserve">1/130；每减少一人，“</w:t>
      </w:r>
      <w:r>
        <w:rPr>
          <w:rFonts w:hint="eastAsia"/>
          <w:bCs/>
          <w:color w:val="000000"/>
          <w:sz w:val="24"/>
          <w:highlight w:val="none"/>
          <w:lang w:eastAsia="zh-CN"/>
        </w:rPr>
        <w:t xml:space="preserve">员工支出”</w:t>
      </w:r>
      <w:r>
        <w:rPr>
          <w:rFonts w:hint="eastAsia" w:ascii="宋体" w:hAnsi="宋体" w:eastAsia="宋体" w:cs="宋体"/>
          <w:bCs/>
          <w:color w:val="000000"/>
          <w:sz w:val="24"/>
          <w:highlight w:val="none"/>
          <w:lang w:val="en-US" w:eastAsia="zh-CN"/>
        </w:rPr>
        <w:t xml:space="preserve">减少1/130；以此类推，按实结算。</w:t>
      </w:r>
      <w:r>
        <w:rPr>
          <w:rFonts w:eastAsia="宋体"/>
          <w:bCs/>
          <w:color w:val="000000"/>
          <w:sz w:val="24"/>
          <w:highlight w:val="yellow"/>
          <w:lang w:val="en-US" w:eastAsia="zh-CN"/>
        </w:rPr>
      </w:r>
      <w:r/>
    </w:p>
    <w:p>
      <w:pPr>
        <w:pStyle w:val="965"/>
        <w:numPr>
          <w:ilvl w:val="0"/>
          <w:numId w:val="14"/>
        </w:numPr>
        <w:contextualSpacing/>
        <w:spacing w:line="360" w:lineRule="auto"/>
        <w:rPr>
          <w:rFonts w:ascii="Times New Roman" w:hAnsi="Times New Roman"/>
          <w:b/>
          <w:sz w:val="24"/>
          <w:szCs w:val="24"/>
          <w:highlight w:val="none"/>
        </w:rPr>
      </w:pPr>
      <w:r>
        <w:rPr>
          <w:rFonts w:hint="eastAsia" w:ascii="Times New Roman" w:hAnsi="Times New Roman"/>
          <w:b/>
          <w:sz w:val="24"/>
          <w:szCs w:val="24"/>
          <w:highlight w:val="none"/>
          <w:lang w:val="en-US" w:eastAsia="zh-CN"/>
        </w:rPr>
        <w:t xml:space="preserve">服务</w:t>
      </w:r>
      <w:r>
        <w:rPr>
          <w:rFonts w:ascii="Times New Roman" w:hAnsi="Times New Roman"/>
          <w:b/>
          <w:sz w:val="24"/>
          <w:szCs w:val="24"/>
          <w:highlight w:val="none"/>
        </w:rPr>
        <w:t xml:space="preserve">要求</w:t>
      </w:r>
      <w:r>
        <w:rPr>
          <w:rFonts w:ascii="Times New Roman" w:hAnsi="Times New Roman"/>
          <w:b/>
          <w:sz w:val="24"/>
          <w:szCs w:val="24"/>
          <w:highlight w:val="none"/>
        </w:rPr>
      </w:r>
      <w:r/>
    </w:p>
    <w:p>
      <w:pPr>
        <w:pStyle w:val="86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总体要求</w:t>
      </w:r>
      <w:r>
        <w:rPr>
          <w:rFonts w:hint="eastAsia" w:ascii="宋体" w:hAnsi="宋体" w:eastAsia="宋体" w:cs="宋体"/>
          <w:b/>
          <w:bCs/>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1.各岗位服务人员都须经过基础培训后才能上岗；</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2.身体健康、无传染病、精神性疾病等；</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3.性格开朗，善于与人沟通，吃苦耐劳；</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4.认真执行医院及相关科室的各项规章制度，做好辅助服务工作；</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5.仪表仪容符合规范；</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6.严格遵守各项操作规程；</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7.提前到岗做好医院开诊前的各项准备工作；</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8.严格遵守医院上班时间，不迟到早退，无特殊情况不得擅自离岗，若有情况需离岗应向当班医生申请，取得当班医生同意后方可离岗；</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9.维持良好的就诊秩序；</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10.保持工作台面及诊疗场所的清洁；</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11.劝阻吸烟者和不文明行为；</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12.按各岗位的要求保持规范统一着装，仪表端庄大方；</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13.对患者微笑相迎，热情接待，礼貌迎送，使用礼貌用语；</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14.面对面或电话提供各类就医信息咨询、登记、预约，解答各种疑问，提供各类自助设备（挂号、缴费、取检验报告）操作指导；</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15.主动对老弱、伤残、重症、无陪客患者实行陪诊、陪检等援助式服务，必要时协调帮助轮椅推送病人检查、治疗；</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16.负责分管区域的电脑、电灯、空调、门窗的开关；</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17.做好分管区域的物品、器材的保管及维护工作，如遇设备故障，及时报告科主任联系维修；</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18.接受患者投诉，协调医患关系，为患者做好解释工作；</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19.做好现场管理、绩效考核、培训、质量监督、创新与标准化推进，不断提高服务水平；</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20.服从各科主任和护士长的领导，完成各科室安排的其他任务；</w:t>
      </w:r>
      <w:r>
        <w:rPr>
          <w:rFonts w:hint="eastAsia" w:ascii="宋体" w:hAnsi="宋体" w:eastAsia="宋体" w:cs="宋体"/>
          <w:color w:val="000000"/>
          <w:sz w:val="24"/>
          <w:szCs w:val="24"/>
          <w:highlight w:val="none"/>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21.</w:t>
      </w:r>
      <w:r>
        <w:rPr>
          <w:rFonts w:hint="eastAsia" w:ascii="宋体" w:hAnsi="宋体" w:eastAsia="宋体" w:cs="宋体"/>
          <w:color w:val="000000"/>
          <w:sz w:val="24"/>
          <w:szCs w:val="24"/>
        </w:rPr>
        <w:t xml:space="preserve">每天后勤卫生打扫，保持工作台面及诊疗场所的清洁，下班前整理干净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Style w:val="1126"/>
          <w:rFonts w:hint="eastAsia" w:ascii="宋体" w:hAnsi="宋体" w:eastAsia="宋体" w:cs="宋体"/>
          <w:b/>
          <w:bCs/>
          <w:color w:val="000000"/>
          <w:sz w:val="24"/>
          <w:szCs w:val="24"/>
          <w:highlight w:val="none"/>
        </w:rPr>
      </w:pPr>
      <w:r>
        <w:rPr>
          <w:rStyle w:val="1126"/>
          <w:rFonts w:hint="eastAsia" w:ascii="宋体" w:hAnsi="宋体" w:eastAsia="宋体" w:cs="宋体"/>
          <w:b/>
          <w:bCs/>
          <w:color w:val="000000"/>
          <w:sz w:val="24"/>
          <w:szCs w:val="24"/>
          <w:highlight w:val="none"/>
        </w:rPr>
        <w:t xml:space="preserve">（二）门诊导医岗位要求</w:t>
      </w:r>
      <w:r>
        <w:rPr>
          <w:rStyle w:val="1126"/>
          <w:rFonts w:hint="eastAsia" w:ascii="宋体" w:hAnsi="宋体" w:eastAsia="宋体" w:cs="宋体"/>
          <w:b/>
          <w:bCs/>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1.负责患者进出迎送，展示导医风采，时刻保持角色状态，让患者在不知不觉中感应医院的文化特色；</w:t>
      </w:r>
      <w:r>
        <w:rPr>
          <w:rStyle w:val="1126"/>
          <w:rFonts w:hint="eastAsia" w:ascii="宋体" w:hAnsi="宋体" w:eastAsia="宋体" w:cs="宋体"/>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2.做好安全防范提醒：如财物安全、地面防滑、医托等，注意发现形迹可疑人员，及时通知门诊保卫人员；</w:t>
      </w:r>
      <w:r>
        <w:rPr>
          <w:rStyle w:val="1126"/>
          <w:rFonts w:hint="eastAsia" w:ascii="宋体" w:hAnsi="宋体" w:eastAsia="宋体" w:cs="宋体"/>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3.咨询指引：经常巡视大厅、候诊区域，做好分诊咨询、楼层指引、医生就诊信息咨询等；引导挂号、候诊、就诊、检查等</w:t>
      </w:r>
      <w:r>
        <w:rPr>
          <w:rStyle w:val="1126"/>
          <w:rFonts w:hint="eastAsia" w:ascii="宋体" w:hAnsi="宋体" w:eastAsia="宋体" w:cs="宋体"/>
          <w:color w:val="000000"/>
          <w:sz w:val="24"/>
          <w:szCs w:val="24"/>
          <w:highlight w:val="none"/>
          <w:lang w:eastAsia="zh-CN"/>
        </w:rPr>
        <w:t xml:space="preserve">；</w:t>
      </w:r>
      <w:r>
        <w:rPr>
          <w:rStyle w:val="1126"/>
          <w:rFonts w:hint="eastAsia" w:ascii="宋体" w:hAnsi="宋体" w:eastAsia="宋体" w:cs="宋体"/>
          <w:color w:val="000000"/>
          <w:sz w:val="24"/>
          <w:szCs w:val="24"/>
          <w:highlight w:val="none"/>
          <w:lang w:eastAsia="zh-CN"/>
        </w:rPr>
      </w:r>
      <w:r/>
    </w:p>
    <w:p>
      <w:pPr>
        <w:pStyle w:val="866"/>
        <w:spacing w:line="360" w:lineRule="auto"/>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4.推行实名制预约诊疗及溧阳市中医医院微信公众号，并指导正确使用</w:t>
      </w:r>
      <w:r>
        <w:rPr>
          <w:rStyle w:val="1126"/>
          <w:rFonts w:hint="eastAsia" w:ascii="宋体" w:hAnsi="宋体" w:eastAsia="宋体" w:cs="宋体"/>
          <w:color w:val="000000"/>
          <w:sz w:val="24"/>
          <w:szCs w:val="24"/>
          <w:highlight w:val="none"/>
          <w:lang w:eastAsia="zh-CN"/>
        </w:rPr>
        <w:t xml:space="preserve">；</w:t>
      </w:r>
      <w:r>
        <w:rPr>
          <w:rStyle w:val="1126"/>
          <w:rFonts w:hint="eastAsia" w:ascii="宋体" w:hAnsi="宋体" w:eastAsia="宋体" w:cs="宋体"/>
          <w:color w:val="000000"/>
          <w:sz w:val="24"/>
          <w:szCs w:val="24"/>
          <w:highlight w:val="none"/>
          <w:lang w:eastAsia="zh-CN"/>
        </w:rPr>
      </w:r>
      <w:r/>
    </w:p>
    <w:p>
      <w:pPr>
        <w:pStyle w:val="866"/>
        <w:spacing w:line="360" w:lineRule="auto"/>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5.认真落实各项便民措施，如提供针线，老花镜、一次性杯子等，办理轮椅、爱心伞借用手续</w:t>
      </w:r>
      <w:r>
        <w:rPr>
          <w:rStyle w:val="1126"/>
          <w:rFonts w:hint="eastAsia" w:ascii="宋体" w:hAnsi="宋体" w:eastAsia="宋体" w:cs="宋体"/>
          <w:color w:val="000000"/>
          <w:sz w:val="24"/>
          <w:szCs w:val="24"/>
          <w:highlight w:val="none"/>
          <w:lang w:eastAsia="zh-CN"/>
        </w:rPr>
        <w:t xml:space="preserve">；</w:t>
      </w:r>
      <w:r>
        <w:rPr>
          <w:rStyle w:val="1126"/>
          <w:rFonts w:hint="eastAsia" w:ascii="宋体" w:hAnsi="宋体" w:eastAsia="宋体" w:cs="宋体"/>
          <w:color w:val="000000"/>
          <w:sz w:val="24"/>
          <w:szCs w:val="24"/>
          <w:highlight w:val="none"/>
          <w:lang w:eastAsia="zh-CN"/>
        </w:rPr>
      </w:r>
      <w:r/>
    </w:p>
    <w:p>
      <w:pPr>
        <w:pStyle w:val="866"/>
        <w:spacing w:line="360" w:lineRule="auto"/>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6.协助做好门诊区域患者及家属的满意度调查，发放健康宣教资料、就诊指南等</w:t>
      </w:r>
      <w:r>
        <w:rPr>
          <w:rStyle w:val="1126"/>
          <w:rFonts w:hint="eastAsia" w:ascii="宋体" w:hAnsi="宋体" w:eastAsia="宋体" w:cs="宋体"/>
          <w:color w:val="000000"/>
          <w:sz w:val="24"/>
          <w:szCs w:val="24"/>
          <w:highlight w:val="none"/>
          <w:lang w:eastAsia="zh-CN"/>
        </w:rPr>
        <w:t xml:space="preserve">；</w:t>
      </w:r>
      <w:r>
        <w:rPr>
          <w:rStyle w:val="1126"/>
          <w:rFonts w:hint="eastAsia" w:ascii="宋体" w:hAnsi="宋体" w:eastAsia="宋体" w:cs="宋体"/>
          <w:color w:val="000000"/>
          <w:sz w:val="24"/>
          <w:szCs w:val="24"/>
          <w:highlight w:val="none"/>
          <w:lang w:eastAsia="zh-CN"/>
        </w:rPr>
      </w:r>
      <w:r/>
    </w:p>
    <w:p>
      <w:pPr>
        <w:pStyle w:val="866"/>
        <w:spacing w:line="360" w:lineRule="auto"/>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7.按病人需求为其联系安排“特需门诊”、“专家门诊”“优先服务”等</w:t>
      </w:r>
      <w:r>
        <w:rPr>
          <w:rStyle w:val="1126"/>
          <w:rFonts w:hint="eastAsia" w:ascii="宋体" w:hAnsi="宋体" w:eastAsia="宋体" w:cs="宋体"/>
          <w:color w:val="000000"/>
          <w:sz w:val="24"/>
          <w:szCs w:val="24"/>
          <w:highlight w:val="none"/>
          <w:lang w:eastAsia="zh-CN"/>
        </w:rPr>
        <w:t xml:space="preserve">；</w:t>
      </w:r>
      <w:r>
        <w:rPr>
          <w:rStyle w:val="1126"/>
          <w:rFonts w:hint="eastAsia" w:ascii="宋体" w:hAnsi="宋体" w:eastAsia="宋体" w:cs="宋体"/>
          <w:color w:val="000000"/>
          <w:sz w:val="24"/>
          <w:szCs w:val="24"/>
          <w:highlight w:val="none"/>
          <w:lang w:eastAsia="zh-CN"/>
        </w:rPr>
      </w:r>
      <w:r/>
    </w:p>
    <w:p>
      <w:pPr>
        <w:pStyle w:val="866"/>
        <w:spacing w:line="360" w:lineRule="auto"/>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8.应积极主动地征询、收集患者对医院工作的意见和建议，并将这些意见和建议报告给导医组组长和护士长</w:t>
      </w:r>
      <w:r>
        <w:rPr>
          <w:rStyle w:val="1126"/>
          <w:rFonts w:hint="eastAsia" w:ascii="宋体" w:hAnsi="宋体" w:eastAsia="宋体" w:cs="宋体"/>
          <w:color w:val="000000"/>
          <w:sz w:val="24"/>
          <w:szCs w:val="24"/>
          <w:highlight w:val="none"/>
          <w:lang w:eastAsia="zh-CN"/>
        </w:rPr>
        <w:t xml:space="preserve">。</w:t>
      </w:r>
      <w:r>
        <w:rPr>
          <w:rStyle w:val="1126"/>
          <w:rFonts w:hint="eastAsia" w:ascii="宋体" w:hAnsi="宋体" w:eastAsia="宋体" w:cs="宋体"/>
          <w:color w:val="000000"/>
          <w:sz w:val="24"/>
          <w:szCs w:val="24"/>
          <w:highlight w:val="none"/>
          <w:lang w:eastAsia="zh-CN"/>
        </w:rPr>
      </w:r>
      <w:r/>
    </w:p>
    <w:p>
      <w:pPr>
        <w:pStyle w:val="866"/>
        <w:spacing w:line="360" w:lineRule="auto"/>
        <w:rPr>
          <w:rStyle w:val="1126"/>
          <w:rFonts w:hint="eastAsia" w:ascii="宋体" w:hAnsi="宋体" w:eastAsia="宋体" w:cs="宋体"/>
          <w:b/>
          <w:bCs/>
          <w:color w:val="000000"/>
          <w:sz w:val="24"/>
          <w:szCs w:val="24"/>
          <w:highlight w:val="none"/>
        </w:rPr>
      </w:pPr>
      <w:r>
        <w:rPr>
          <w:rStyle w:val="1126"/>
          <w:rFonts w:hint="eastAsia" w:ascii="宋体" w:hAnsi="宋体" w:eastAsia="宋体" w:cs="宋体"/>
          <w:b/>
          <w:bCs/>
          <w:color w:val="000000"/>
          <w:sz w:val="24"/>
          <w:szCs w:val="24"/>
          <w:highlight w:val="none"/>
        </w:rPr>
        <w:t xml:space="preserve">（三）医技科室导医岗位要求</w:t>
      </w:r>
      <w:r>
        <w:rPr>
          <w:rStyle w:val="1126"/>
          <w:rFonts w:hint="eastAsia" w:ascii="宋体" w:hAnsi="宋体" w:eastAsia="宋体" w:cs="宋体"/>
          <w:b/>
          <w:bCs/>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1.做好开诊前的各项准备工作，如打开电脑、仪器设备、准备物料；</w:t>
      </w:r>
      <w:r>
        <w:rPr>
          <w:rStyle w:val="1126"/>
          <w:rFonts w:hint="eastAsia" w:ascii="宋体" w:hAnsi="宋体" w:eastAsia="宋体" w:cs="宋体"/>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2.关注各种物料、耗材的使用情况，及时补充各种物料、耗材；</w:t>
      </w:r>
      <w:r>
        <w:rPr>
          <w:rStyle w:val="1126"/>
          <w:rFonts w:hint="eastAsia" w:ascii="宋体" w:hAnsi="宋体" w:eastAsia="宋体" w:cs="宋体"/>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3.协助病人进行诊间的叫号报到，同时对病人进行分流及引导，维持门诊良好的就诊秩序与整洁的就诊环境；</w:t>
      </w:r>
      <w:r>
        <w:rPr>
          <w:rStyle w:val="1126"/>
          <w:rFonts w:hint="eastAsia" w:ascii="宋体" w:hAnsi="宋体" w:eastAsia="宋体" w:cs="宋体"/>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4.向患者说明检查前的准备要求和注意事项及检查前的准备；</w:t>
      </w:r>
      <w:r>
        <w:rPr>
          <w:rStyle w:val="1126"/>
          <w:rFonts w:hint="eastAsia" w:ascii="宋体" w:hAnsi="宋体" w:eastAsia="宋体" w:cs="宋体"/>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5.按疾病轻、重、缓、急及病种有序地排号；</w:t>
      </w:r>
      <w:r>
        <w:rPr>
          <w:rStyle w:val="1126"/>
          <w:rFonts w:hint="eastAsia" w:ascii="宋体" w:hAnsi="宋体" w:eastAsia="宋体" w:cs="宋体"/>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6.实时观察候诊患者的病情变化，对病情较重的病员应安排提前诊治或联系护送至急诊科处理；</w:t>
      </w:r>
      <w:r>
        <w:rPr>
          <w:rStyle w:val="1126"/>
          <w:rFonts w:hint="eastAsia" w:ascii="宋体" w:hAnsi="宋体" w:eastAsia="宋体" w:cs="宋体"/>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7.主动提醒患者各类诊疗报告的提取时间；</w:t>
      </w:r>
      <w:r>
        <w:rPr>
          <w:rStyle w:val="1126"/>
          <w:rFonts w:hint="eastAsia" w:ascii="宋体" w:hAnsi="宋体" w:eastAsia="宋体" w:cs="宋体"/>
          <w:color w:val="000000"/>
          <w:sz w:val="24"/>
          <w:szCs w:val="24"/>
          <w:highlight w:val="none"/>
        </w:rPr>
      </w:r>
      <w:r/>
    </w:p>
    <w:p>
      <w:pPr>
        <w:pStyle w:val="866"/>
        <w:spacing w:line="360" w:lineRule="auto"/>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8.不断加强业务知识的学习，提高专业技能，提高服务质量和效率</w:t>
      </w:r>
      <w:r>
        <w:rPr>
          <w:rStyle w:val="1126"/>
          <w:rFonts w:hint="eastAsia" w:ascii="宋体" w:hAnsi="宋体" w:eastAsia="宋体" w:cs="宋体"/>
          <w:color w:val="000000"/>
          <w:sz w:val="24"/>
          <w:szCs w:val="24"/>
          <w:highlight w:val="none"/>
          <w:lang w:eastAsia="zh-CN"/>
        </w:rPr>
        <w:t xml:space="preserve">。</w:t>
      </w:r>
      <w:r>
        <w:rPr>
          <w:rStyle w:val="1126"/>
          <w:rFonts w:hint="eastAsia" w:ascii="宋体" w:hAnsi="宋体" w:eastAsia="宋体" w:cs="宋体"/>
          <w:color w:val="000000"/>
          <w:sz w:val="24"/>
          <w:szCs w:val="24"/>
          <w:highlight w:val="none"/>
          <w:lang w:eastAsia="zh-CN"/>
        </w:rPr>
      </w:r>
      <w:r/>
    </w:p>
    <w:p>
      <w:pPr>
        <w:pStyle w:val="86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）体检中心导医岗位要求</w:t>
      </w:r>
      <w:r>
        <w:rPr>
          <w:rFonts w:hint="eastAsia" w:ascii="宋体" w:hAnsi="宋体" w:eastAsia="宋体" w:cs="宋体"/>
          <w:b/>
          <w:bCs/>
          <w:color w:val="000000"/>
          <w:sz w:val="24"/>
          <w:szCs w:val="24"/>
          <w:highlight w:val="none"/>
        </w:rPr>
      </w:r>
      <w:r/>
    </w:p>
    <w:p>
      <w:pPr>
        <w:pStyle w:val="866"/>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1.协助接待个人体检人员、介绍体检项目、开具体检指引单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66"/>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2.保持体检大厅的秩序井然，正确引导、合理安排。耐心解答各种疑问，主动提醒需预约项目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66"/>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3.负责体检者超声排号工作，对体检者进行合理分流及引导，维持良好的体检秩序与整洁的体检环境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66"/>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4.提供本部开展项目预约服务，如胃镜、核磁共振等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66"/>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5.按规范测量血压、身高、体重，血压异常者进一步复查确认。体检结束，按要求做好血压计及袖带的清洁、消毒工作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66"/>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6．离休干部、老弱、伤残体检者实行优先体检，必要时提供搀扶、轮椅推送服务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66"/>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7.按规范发放体检报告，正确引导体检人员到医生处解读体检报告</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6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8.体检结束后，对医生总检后的体检报告进行打印、装订、密封、按要求分类放置体检报告。</w:t>
      </w:r>
      <w:r>
        <w:rPr>
          <w:rFonts w:hint="eastAsia" w:ascii="宋体" w:hAnsi="宋体" w:eastAsia="宋体" w:cs="宋体"/>
          <w:bCs/>
          <w:color w:val="000000"/>
          <w:sz w:val="24"/>
          <w:szCs w:val="24"/>
          <w:highlight w:val="none"/>
        </w:rPr>
      </w:r>
      <w:r/>
    </w:p>
    <w:p>
      <w:pPr>
        <w:pStyle w:val="866"/>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六</w:t>
      </w:r>
      <w:r>
        <w:rPr>
          <w:rFonts w:hint="eastAsia" w:ascii="宋体" w:hAnsi="宋体" w:eastAsia="宋体" w:cs="宋体"/>
          <w:b/>
          <w:bCs/>
          <w:color w:val="000000"/>
          <w:sz w:val="24"/>
          <w:szCs w:val="24"/>
        </w:rPr>
        <w:t xml:space="preserve">）超声科打字员岗位要求</w:t>
      </w:r>
      <w:r>
        <w:rPr>
          <w:rFonts w:hint="eastAsia" w:ascii="宋体" w:hAnsi="宋体" w:eastAsia="宋体" w:cs="宋体"/>
          <w:b/>
          <w:bCs/>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1.帮助医生登记、核对病人就诊信息；</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2.实名制认证：帮助医生对就诊的患者进行实名制认证核对工作；</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3.帮助当班医生开机，整理桌面，及时补充耦合剂卫生纸及手套等医用物资；</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4.时刻关注科室的各种物料、耗材的使用情况，及时补充各种物料、耗材；</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5.帮助医生准确、高效打印患者报告；</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6.每周一次彻底擦拭清洁机器；</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7.专心工作，提高业务能力，做到效率与准确率并存；</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8.登记患者危急值：协助医生登记患者危急值相关内容并及时向当班医生汇报；</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9.对就诊不满的及有投诉倾向的患者（比如投诉医生或其他医务人员的）安抚并致歉，并及时反馈给当班医生及科主任，做好解释工作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七</w:t>
      </w:r>
      <w:r>
        <w:rPr>
          <w:rFonts w:hint="eastAsia" w:ascii="宋体" w:hAnsi="宋体" w:eastAsia="宋体" w:cs="宋体"/>
          <w:b/>
          <w:bCs/>
          <w:color w:val="000000"/>
          <w:sz w:val="24"/>
          <w:szCs w:val="24"/>
        </w:rPr>
        <w:t xml:space="preserve">）体检中心打字员岗位要求</w:t>
      </w:r>
      <w:r>
        <w:rPr>
          <w:rFonts w:hint="eastAsia" w:ascii="宋体" w:hAnsi="宋体" w:eastAsia="宋体" w:cs="宋体"/>
          <w:b/>
          <w:bCs/>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1.打字速度要求达到120字/分以上，必须每天练习1小时，确保快速达标，不定期抽查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2.每天熟读不同部位的正常超声报告1小时，熟悉医学术语，不定期抽查，要求达到正确无误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3.做好超声医生的助手，达到超声医生只需要负责操作探头和口头表述，其他工作全部由打字员完成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4.超声报告完成后，必须复核一遍，确保出具的超声报告正确无误后超声医生签字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5.保持诊间清洁卫生和诊间整体的环境，有需要打扫部分及时通知保洁人员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6.做好诊间物品、器材的保管及维护工作，如遇设备故障，及时报告科主任联系维修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7.负责打印CT报告及胶片，并按要求分类放置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8.提前到岗，负责电脑和超声仪器设备的开机工作，准备超声检查时所需的物资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9.完成科主任安排的其他临时任务。</w:t>
      </w:r>
      <w:r>
        <w:rPr>
          <w:rFonts w:hint="eastAsia" w:ascii="宋体" w:hAnsi="宋体" w:eastAsia="宋体" w:cs="宋体"/>
          <w:b/>
          <w:bCs/>
          <w:color w:val="000000"/>
          <w:sz w:val="24"/>
          <w:szCs w:val="24"/>
        </w:rPr>
      </w:r>
      <w:r/>
    </w:p>
    <w:p>
      <w:pPr>
        <w:pStyle w:val="866"/>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八</w:t>
      </w:r>
      <w:r>
        <w:rPr>
          <w:rFonts w:hint="eastAsia" w:ascii="宋体" w:hAnsi="宋体" w:eastAsia="宋体" w:cs="宋体"/>
          <w:b/>
          <w:bCs/>
          <w:color w:val="000000"/>
          <w:sz w:val="24"/>
          <w:szCs w:val="24"/>
        </w:rPr>
        <w:t xml:space="preserve">）消控室操作员岗位要求</w:t>
      </w:r>
      <w:r>
        <w:rPr>
          <w:rFonts w:hint="eastAsia" w:ascii="宋体" w:hAnsi="宋体" w:eastAsia="宋体" w:cs="宋体"/>
          <w:b/>
          <w:bCs/>
          <w:color w:val="000000"/>
          <w:sz w:val="24"/>
          <w:szCs w:val="24"/>
        </w:rPr>
      </w:r>
      <w:r/>
    </w:p>
    <w:p>
      <w:pPr>
        <w:pStyle w:val="866"/>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1.遵守消防控制室的各项规章制度，认真履行岗位操作责任制，对各种消防控制室设备进行实时监控和操作，不得擅离职守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2.熟悉和掌握消防设施的功能和操作规程，熟悉各种按键的功能，熟练操作各种系统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3.负责对消防设施进行每日检查，认真记录各种控制器的运行情况，掌握和了解消防设施的运行、误报警、故障等有关情况，并填写《消防安全监控室值班记录表》，做好交接班工作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4.对消防控制室设备及通讯器材等进行经常性的检查，定期做好系统功能测验，协助技术人员做好修理、维护工作，不得挪用或擅自拆除、停用消防设施，保证设备正常运行。</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5.定期向主管部门负责人报告单位建筑消防的运行情况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6.熟练掌握本单位《消防应急处理预案》，严格按照预案程序开展灭火救援工作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消防控制室值班人员接到火警信号后,应立即现场确认是否发生火。如未发生火灾,应查明报警原因,采取相应措施,并认真做好记录。如确有火灾发生时,消防控制室值班人员应立即拨打火警119报警,同时向单位值班领导报告,值班领导应按单位火灾事故应急预案迅速组织人员疏散和扑救火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8.认真学习贯彻消防法律法规，遵守消防安全管理制度，以高度的责任感来完成各项技术工作和日常管理工作。</w:t>
      </w:r>
      <w:r>
        <w:rPr>
          <w:rFonts w:hint="eastAsia" w:ascii="宋体" w:hAnsi="宋体" w:eastAsia="宋体" w:cs="宋体"/>
          <w:b/>
          <w:bCs/>
          <w:color w:val="000000"/>
          <w:sz w:val="24"/>
          <w:szCs w:val="24"/>
        </w:rPr>
      </w:r>
      <w:r/>
    </w:p>
    <w:p>
      <w:pPr>
        <w:pStyle w:val="866"/>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九</w:t>
      </w:r>
      <w:r>
        <w:rPr>
          <w:rFonts w:hint="eastAsia" w:ascii="宋体" w:hAnsi="宋体" w:eastAsia="宋体" w:cs="宋体"/>
          <w:b/>
          <w:bCs/>
          <w:color w:val="000000"/>
          <w:sz w:val="24"/>
          <w:szCs w:val="24"/>
        </w:rPr>
        <w:t xml:space="preserve">）煎药工岗位要求</w:t>
      </w:r>
      <w:r>
        <w:rPr>
          <w:rFonts w:hint="eastAsia" w:ascii="宋体" w:hAnsi="宋体" w:eastAsia="宋体" w:cs="宋体"/>
          <w:b/>
          <w:bCs/>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1.了解特殊中药煎药方法，掌握煎药机使用及保养方法；</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2.负责完成全院中药饮片代煎任务（含门诊和病区）；</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3.遇急煎药处方，必须优先煎制，不能因拖延影响临床治疗；</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4.操作程序严格按照《医疗机构中药煎药室管理规范》及相关法规、规程进行，保证煎制药品安全有效；</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5.按规定认真做好处方核对、药品收发及操作程序登记；</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6.根据临床需要，按时，按要求供给；</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.操作完成后，按规定及时对设备、用具用品进行清洁、消毒等处理；</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.每周对设备、仪器进行保养，经常保持室内清洁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十</w:t>
      </w:r>
      <w:r>
        <w:rPr>
          <w:rFonts w:hint="eastAsia" w:ascii="宋体" w:hAnsi="宋体" w:eastAsia="宋体" w:cs="宋体"/>
          <w:b/>
          <w:bCs/>
          <w:color w:val="000000"/>
          <w:sz w:val="24"/>
          <w:szCs w:val="24"/>
          <w:highlight w:val="none"/>
        </w:rPr>
        <w:t xml:space="preserve">）放射科辅助</w:t>
      </w:r>
      <w:r>
        <w:rPr>
          <w:rFonts w:hint="eastAsia" w:ascii="宋体" w:hAnsi="宋体" w:eastAsia="宋体" w:cs="宋体"/>
          <w:b/>
          <w:bCs/>
          <w:color w:val="000000"/>
          <w:sz w:val="24"/>
          <w:szCs w:val="24"/>
          <w:highlight w:val="none"/>
          <w:lang w:eastAsia="zh-CN"/>
        </w:rPr>
        <w:t xml:space="preserve">工</w:t>
      </w:r>
      <w:r>
        <w:rPr>
          <w:rFonts w:hint="eastAsia" w:ascii="宋体" w:hAnsi="宋体" w:eastAsia="宋体" w:cs="宋体"/>
          <w:b/>
          <w:bCs/>
          <w:color w:val="000000"/>
          <w:sz w:val="24"/>
          <w:szCs w:val="24"/>
          <w:highlight w:val="none"/>
        </w:rPr>
        <w:t xml:space="preserve">岗位要求</w:t>
      </w:r>
      <w:r>
        <w:rPr>
          <w:rFonts w:hint="eastAsia" w:ascii="宋体" w:hAnsi="宋体" w:eastAsia="宋体" w:cs="宋体"/>
          <w:b/>
          <w:bCs/>
          <w:color w:val="000000"/>
          <w:sz w:val="24"/>
          <w:szCs w:val="24"/>
          <w:highlight w:val="none"/>
        </w:rPr>
      </w:r>
      <w:r/>
    </w:p>
    <w:p>
      <w:pPr>
        <w:pStyle w:val="866"/>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1.配合医师进行各项检查(造影、CT、MR、介入)和灭菌操作技术，做好敷料、器械消毒和检查造影前的准备工作；</w:t>
      </w:r>
      <w:r>
        <w:rPr>
          <w:rFonts w:hint="eastAsia" w:ascii="宋体" w:hAnsi="宋体" w:eastAsia="宋体" w:cs="宋体"/>
          <w:color w:val="000000"/>
          <w:sz w:val="24"/>
          <w:szCs w:val="24"/>
          <w:lang w:val="en-US" w:eastAsia="zh-CN"/>
        </w:rPr>
      </w:r>
      <w:r/>
    </w:p>
    <w:p>
      <w:pPr>
        <w:pStyle w:val="866"/>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2.所用器械、药品、物品的请领、管理；</w:t>
      </w:r>
      <w:r>
        <w:rPr>
          <w:rFonts w:hint="eastAsia" w:ascii="宋体" w:hAnsi="宋体" w:eastAsia="宋体" w:cs="宋体"/>
          <w:color w:val="000000"/>
          <w:sz w:val="24"/>
          <w:szCs w:val="24"/>
          <w:lang w:val="en-US" w:eastAsia="zh-CN"/>
        </w:rPr>
      </w:r>
      <w:r/>
    </w:p>
    <w:p>
      <w:pPr>
        <w:pStyle w:val="866"/>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3.门诊、住院患者各项检查的登记、预约、划价、编号、索引和住院记帐；</w:t>
      </w:r>
      <w:r>
        <w:rPr>
          <w:rFonts w:hint="eastAsia" w:ascii="宋体" w:hAnsi="宋体" w:eastAsia="宋体" w:cs="宋体"/>
          <w:color w:val="000000"/>
          <w:sz w:val="24"/>
          <w:szCs w:val="24"/>
          <w:lang w:val="en-US" w:eastAsia="zh-CN"/>
        </w:rPr>
      </w:r>
      <w:r/>
    </w:p>
    <w:p>
      <w:pPr>
        <w:pStyle w:val="866"/>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4.各种摄片报告的登记、报送、归档。</w:t>
      </w:r>
      <w:r>
        <w:rPr>
          <w:rFonts w:hint="eastAsia" w:ascii="宋体" w:hAnsi="宋体" w:eastAsia="宋体" w:cs="宋体"/>
          <w:color w:val="000000"/>
          <w:sz w:val="24"/>
          <w:szCs w:val="24"/>
          <w:lang w:val="en-US" w:eastAsia="zh-CN"/>
        </w:rPr>
      </w:r>
      <w:r/>
    </w:p>
    <w:p>
      <w:pPr>
        <w:pStyle w:val="866"/>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（十一）</w:t>
      </w:r>
      <w:r>
        <w:rPr>
          <w:rFonts w:hint="eastAsia" w:ascii="宋体" w:hAnsi="宋体" w:eastAsia="宋体" w:cs="宋体"/>
          <w:b/>
          <w:bCs/>
          <w:color w:val="000000"/>
          <w:sz w:val="24"/>
          <w:szCs w:val="24"/>
          <w:highlight w:val="none"/>
        </w:rPr>
        <w:t xml:space="preserve">病理科辅助</w:t>
      </w:r>
      <w:r>
        <w:rPr>
          <w:rFonts w:hint="eastAsia" w:ascii="宋体" w:hAnsi="宋体" w:eastAsia="宋体" w:cs="宋体"/>
          <w:b/>
          <w:bCs/>
          <w:color w:val="000000"/>
          <w:sz w:val="24"/>
          <w:szCs w:val="24"/>
          <w:highlight w:val="none"/>
          <w:lang w:eastAsia="zh-CN"/>
        </w:rPr>
        <w:t xml:space="preserve">工</w:t>
      </w:r>
      <w:r>
        <w:rPr>
          <w:rFonts w:hint="eastAsia" w:ascii="宋体" w:hAnsi="宋体" w:eastAsia="宋体" w:cs="宋体"/>
          <w:b/>
          <w:bCs/>
          <w:color w:val="000000"/>
          <w:sz w:val="24"/>
          <w:szCs w:val="24"/>
          <w:highlight w:val="none"/>
        </w:rPr>
        <w:t xml:space="preserve">岗位要求</w:t>
      </w:r>
      <w:r>
        <w:rPr>
          <w:rFonts w:hint="eastAsia" w:ascii="宋体" w:hAnsi="宋体" w:eastAsia="宋体" w:cs="宋体"/>
          <w:b/>
          <w:bCs/>
          <w:color w:val="000000"/>
          <w:sz w:val="24"/>
          <w:szCs w:val="24"/>
          <w:highlight w:val="none"/>
          <w:lang w:eastAsia="zh-CN"/>
        </w:rPr>
      </w:r>
      <w:r/>
    </w:p>
    <w:p>
      <w:pPr>
        <w:pStyle w:val="866"/>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1.接收或退收病理标本，标本登记，标本的病理处理工作。与本院后勤或后勤公司相关部门电话联系，做好相关解释沟通工作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2.按病理检查项目分别编辑病理号工作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3.对各类标本分流，外送标本及报告单的交接、联系、处理收费工作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4.辅助病理医师取材，并完成取材速记及电脑登记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5.跟随病理医师阅片报告时，做好速记工作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6.做好前期部分病理组织的包埋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7.常规病理报告单的打印，部分前期核对及分类整理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8.住院病人的病理收费、记账工作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9.借片登记、收费及归还病理资料的登记、归档、保管及调阅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10.需要制作外借白片的，负责与病理技术员的沟通，并出具患者缴费单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11.部分试剂的定期更换，危化品的相关保管登记工作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12.电话接听工作，电话联系患者、联系临床以及院内来电的接听、部分工作的处理回复工作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13.病理器材、物品、工作台的清洁保养，环境清洁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14.部分来科患者及家属诉求的解释工作（如报告单丢失申请再次打印等）。</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十二</w:t>
      </w:r>
      <w:r>
        <w:rPr>
          <w:rFonts w:hint="eastAsia" w:ascii="宋体" w:hAnsi="宋体" w:eastAsia="宋体" w:cs="宋体"/>
          <w:b/>
          <w:bCs/>
          <w:color w:val="000000"/>
          <w:sz w:val="24"/>
          <w:szCs w:val="24"/>
        </w:rPr>
        <w:t xml:space="preserve">）检验科辅助工岗位要求</w:t>
      </w:r>
      <w:r>
        <w:rPr>
          <w:rFonts w:hint="eastAsia" w:ascii="宋体" w:hAnsi="宋体" w:eastAsia="宋体" w:cs="宋体"/>
          <w:b/>
          <w:bCs/>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1.熟悉院感知识，懂得医疗行为基本流程，能服从科室安排；</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2.保持科室操作台面整洁，做好各种标本的接收、签收工作，有问题积极向科室成员学习；</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3.协同检验师做好物品、药品、器材的领取和保管，以及各种登记、统计工作；</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4.洗刷检验器材，做好消毒、灭菌工作；</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5.及时收集和记录实验室服务对象反馈回来的信息；</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6.严格遵守医院各项规章制度，做好交接班工作，发现隐患或必要时及时向领导汇报。</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7.严格执行消毒隔离制度，做好自身防护工作的同时，做好消毒隔离工作；</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8.严格遵守医疗废物管理规定，及时按分类清理各种医疗废物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6"/>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（十三）</w:t>
      </w:r>
      <w:r>
        <w:rPr>
          <w:rFonts w:hint="eastAsia" w:ascii="宋体" w:hAnsi="宋体" w:eastAsia="宋体" w:cs="宋体"/>
          <w:b/>
          <w:bCs/>
          <w:color w:val="000000"/>
          <w:sz w:val="24"/>
          <w:szCs w:val="24"/>
        </w:rPr>
        <w:t xml:space="preserve">心电图辅助工岗位要求</w:t>
      </w:r>
      <w:r>
        <w:rPr>
          <w:rFonts w:hint="eastAsia" w:ascii="宋体" w:hAnsi="宋体" w:eastAsia="宋体" w:cs="宋体"/>
          <w:b/>
          <w:bCs/>
          <w:color w:val="000000"/>
          <w:sz w:val="24"/>
          <w:szCs w:val="24"/>
        </w:rPr>
      </w:r>
      <w:r/>
    </w:p>
    <w:p>
      <w:pPr>
        <w:pStyle w:val="866"/>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eastAsia="zh-CN"/>
        </w:rPr>
        <w:t xml:space="preserve">在门诊部、科主任及医师指导下开展业务工作；</w:t>
      </w:r>
      <w:r>
        <w:rPr>
          <w:rFonts w:hint="eastAsia" w:ascii="宋体" w:hAnsi="宋体" w:eastAsia="宋体" w:cs="宋体"/>
          <w:b w:val="0"/>
          <w:bCs w:val="0"/>
          <w:sz w:val="24"/>
          <w:szCs w:val="24"/>
          <w:lang w:eastAsia="zh-CN"/>
        </w:rPr>
      </w:r>
      <w:r/>
    </w:p>
    <w:p>
      <w:pPr>
        <w:pStyle w:val="866"/>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掌握心电图仪器的基本原理及性能，做好日常性仪器的保养和管理；</w:t>
      </w:r>
      <w:r>
        <w:rPr>
          <w:rFonts w:hint="eastAsia" w:ascii="宋体" w:hAnsi="宋体" w:eastAsia="宋体" w:cs="宋体"/>
          <w:b w:val="0"/>
          <w:bCs w:val="0"/>
          <w:sz w:val="24"/>
          <w:szCs w:val="24"/>
          <w:lang w:eastAsia="zh-CN"/>
        </w:rPr>
      </w:r>
      <w:r/>
    </w:p>
    <w:p>
      <w:pPr>
        <w:pStyle w:val="866"/>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eastAsia="zh-CN"/>
        </w:rPr>
        <w:t xml:space="preserve">认真执行各项规章制度和技术操作规程，严防差错事故。</w:t>
      </w:r>
      <w:r>
        <w:rPr>
          <w:rFonts w:hint="eastAsia" w:ascii="宋体" w:hAnsi="宋体" w:eastAsia="宋体" w:cs="宋体"/>
          <w:b w:val="0"/>
          <w:bCs w:val="0"/>
          <w:sz w:val="24"/>
          <w:szCs w:val="24"/>
          <w:lang w:eastAsia="zh-CN"/>
        </w:rPr>
      </w:r>
      <w:r/>
    </w:p>
    <w:p>
      <w:pPr>
        <w:pStyle w:val="866"/>
        <w:spacing w:line="360" w:lineRule="auto"/>
        <w:rPr>
          <w:rFonts w:hint="eastAsia" w:ascii="宋体" w:hAnsi="宋体" w:eastAsia="宋体" w:cs="宋体"/>
          <w:b/>
          <w:bCs/>
          <w:sz w:val="24"/>
          <w:szCs w:val="24"/>
        </w:rPr>
      </w:pPr>
      <w:r>
        <w:rPr>
          <w:rFonts w:hint="eastAsia" w:eastAsia="宋体"/>
          <w:b/>
          <w:bCs/>
          <w:sz w:val="24"/>
          <w:szCs w:val="24"/>
          <w:lang w:eastAsia="zh-CN"/>
        </w:rPr>
        <w:t xml:space="preserve">（十四）</w:t>
      </w:r>
      <w:r>
        <w:rPr>
          <w:rFonts w:hint="eastAsia" w:eastAsia="宋体"/>
          <w:b/>
          <w:bCs/>
          <w:sz w:val="24"/>
          <w:szCs w:val="24"/>
        </w:rPr>
        <w:t xml:space="preserve">救护车驾驶员</w:t>
      </w:r>
      <w:r>
        <w:rPr>
          <w:rFonts w:hint="eastAsia" w:ascii="宋体" w:hAnsi="宋体" w:eastAsia="宋体" w:cs="宋体"/>
          <w:b/>
          <w:bCs/>
          <w:sz w:val="24"/>
          <w:szCs w:val="24"/>
        </w:rPr>
      </w:r>
      <w:r/>
    </w:p>
    <w:p>
      <w:pPr>
        <w:pStyle w:val="866"/>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1.必须坚守岗位，当班司机不准饮酒，否则出现事故，由当事人负全部责任；</w:t>
      </w:r>
      <w:r>
        <w:rPr>
          <w:rFonts w:hint="eastAsia" w:ascii="宋体" w:hAnsi="宋体" w:eastAsia="宋体" w:cs="宋体"/>
          <w:b w:val="0"/>
          <w:bCs w:val="0"/>
          <w:sz w:val="24"/>
          <w:szCs w:val="24"/>
          <w:lang w:eastAsia="zh-CN"/>
        </w:rPr>
      </w:r>
      <w:r/>
    </w:p>
    <w:p>
      <w:pPr>
        <w:pStyle w:val="866"/>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要对车辆经常检查，及时检修，认真做好车辆的保养和维护，保持车辆完好状态；</w:t>
      </w:r>
      <w:r>
        <w:rPr>
          <w:rFonts w:hint="eastAsia" w:ascii="宋体" w:hAnsi="宋体" w:eastAsia="宋体" w:cs="宋体"/>
          <w:b w:val="0"/>
          <w:bCs w:val="0"/>
          <w:sz w:val="24"/>
          <w:szCs w:val="24"/>
          <w:lang w:eastAsia="zh-CN"/>
        </w:rPr>
      </w:r>
      <w:r/>
    </w:p>
    <w:p>
      <w:pPr>
        <w:pStyle w:val="866"/>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eastAsia="zh-CN"/>
        </w:rPr>
        <w:t xml:space="preserve">.如果车辆出现问题或检修需马上报到院部，出车时要做好出车行车记录；</w:t>
      </w:r>
      <w:r>
        <w:rPr>
          <w:rFonts w:hint="eastAsia" w:ascii="宋体" w:hAnsi="宋体" w:eastAsia="宋体" w:cs="宋体"/>
          <w:b w:val="0"/>
          <w:bCs w:val="0"/>
          <w:sz w:val="24"/>
          <w:szCs w:val="24"/>
          <w:lang w:eastAsia="zh-CN"/>
        </w:rPr>
      </w:r>
      <w:r/>
    </w:p>
    <w:p>
      <w:pPr>
        <w:pStyle w:val="866"/>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eastAsia="zh-CN"/>
        </w:rPr>
        <w:t xml:space="preserve">医院的救护车不准私自出车，不准外借；</w:t>
      </w:r>
      <w:r>
        <w:rPr>
          <w:rFonts w:hint="eastAsia" w:ascii="宋体" w:hAnsi="宋体" w:eastAsia="宋体" w:cs="宋体"/>
          <w:b w:val="0"/>
          <w:bCs w:val="0"/>
          <w:sz w:val="24"/>
          <w:szCs w:val="24"/>
          <w:lang w:eastAsia="zh-CN"/>
        </w:rPr>
      </w:r>
      <w:r/>
    </w:p>
    <w:p>
      <w:pPr>
        <w:pStyle w:val="866"/>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eastAsia="zh-CN"/>
        </w:rPr>
        <w:t xml:space="preserve">休息时间保持手机畅通，随时接受临时指令。</w:t>
      </w:r>
      <w:r>
        <w:rPr>
          <w:rFonts w:hint="eastAsia" w:ascii="宋体" w:hAnsi="宋体" w:eastAsia="宋体" w:cs="宋体"/>
          <w:b w:val="0"/>
          <w:bCs w:val="0"/>
          <w:sz w:val="24"/>
          <w:szCs w:val="24"/>
          <w:lang w:eastAsia="zh-CN"/>
        </w:rPr>
      </w:r>
      <w:r/>
    </w:p>
    <w:p>
      <w:pPr>
        <w:pStyle w:val="866"/>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sz w:val="24"/>
          <w:szCs w:val="24"/>
          <w:lang w:eastAsia="zh-CN"/>
        </w:rPr>
        <w:t xml:space="preserve">（十五）</w:t>
      </w:r>
      <w:r>
        <w:rPr>
          <w:rFonts w:hint="eastAsia" w:ascii="宋体" w:hAnsi="宋体" w:eastAsia="宋体" w:cs="宋体"/>
          <w:b/>
          <w:bCs/>
          <w:sz w:val="24"/>
          <w:szCs w:val="24"/>
        </w:rPr>
        <w:t xml:space="preserve">内镜室清洗工、供应室清洗工（消毒员）</w:t>
      </w:r>
      <w:r>
        <w:rPr>
          <w:rFonts w:hint="eastAsia" w:ascii="宋体" w:hAnsi="宋体" w:eastAsia="宋体" w:cs="宋体"/>
          <w:b/>
          <w:bCs/>
          <w:color w:val="000000"/>
          <w:sz w:val="24"/>
          <w:szCs w:val="24"/>
          <w:lang w:eastAsia="zh-CN"/>
        </w:rPr>
      </w:r>
      <w:r/>
    </w:p>
    <w:p>
      <w:pPr>
        <w:pStyle w:val="866"/>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1.负责内镜及附件的清洗消毒工作</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66"/>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2.做好职业卫生安全防护，如戴口罩、帽子、手套，防护眼镜、防护服、鞋子等</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66"/>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3.随时保持清洗间的清洁、干爽、无污迹</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66"/>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4.各种内窥镜使用后均按常规清洗(含酶洗)、清洗、消毒、无菌水冲洗、程序处理，一用一消毒</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如有差错，及时上报</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66"/>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负责内镜附件的清洁消毒保养工作，附件消毒后放置于指定位置</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66"/>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rPr>
        <w:t xml:space="preserve">.负责内镜消毒机的日常保养工作，每天检查机器消毒液、酶液、酒精，保证消毒工作正常进行，每天工作结束后对消毒机进行擦干备用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66"/>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.负责每条内镜的终末消毒工作，吹干储存于内镜柜。</w:t>
      </w:r>
      <w:r>
        <w:rPr>
          <w:rFonts w:hint="eastAsia" w:ascii="宋体" w:hAnsi="宋体" w:eastAsia="宋体" w:cs="宋体"/>
          <w:b w:val="0"/>
          <w:bCs w:val="0"/>
          <w:color w:val="000000"/>
          <w:sz w:val="24"/>
          <w:szCs w:val="24"/>
        </w:rPr>
      </w:r>
      <w:r/>
    </w:p>
    <w:p>
      <w:pPr>
        <w:pStyle w:val="866"/>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十六</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病案科运送员</w:t>
      </w:r>
      <w:r>
        <w:rPr>
          <w:rFonts w:hint="eastAsia" w:ascii="宋体" w:hAnsi="宋体" w:eastAsia="宋体" w:cs="宋体"/>
          <w:b/>
          <w:bCs/>
          <w:color w:val="000000"/>
          <w:sz w:val="24"/>
          <w:szCs w:val="24"/>
        </w:rPr>
        <w:t xml:space="preserve">要求</w:t>
      </w:r>
      <w:r>
        <w:rPr>
          <w:rFonts w:hint="eastAsia" w:ascii="宋体" w:hAnsi="宋体" w:eastAsia="宋体" w:cs="宋体"/>
          <w:b/>
          <w:bCs/>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1.协助病案管理技师运输当天需收的出院病历；</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2.病历收回后装订；</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3.归档病历录入、质控后负责上架保存；</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4.定期把近期病历装档案袋送入库房；</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5.每月需对入库病历进行清点，及时发现病历有无缺失、住院号有无缺号，便于及时补住院号；</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6.负责接待病历复印、公检法等调取病历资料；</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7.抽取本院医务人员因教学、科研、临床经验总结以及医院管理等所需病案，并做好借阅登记工作；</w:t>
      </w:r>
      <w:r>
        <w:rPr>
          <w:rFonts w:hint="eastAsia" w:ascii="宋体" w:hAnsi="宋体" w:eastAsia="宋体" w:cs="宋体"/>
          <w:color w:val="000000"/>
          <w:sz w:val="24"/>
          <w:szCs w:val="24"/>
        </w:rPr>
      </w:r>
      <w:r/>
    </w:p>
    <w:p>
      <w:pPr>
        <w:pStyle w:val="936"/>
        <w:ind w:left="0" w:firstLine="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8.归档病历的扫描。</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b/>
          <w:bCs/>
          <w:color w:val="000000"/>
          <w:sz w:val="24"/>
          <w:szCs w:val="24"/>
        </w:rPr>
        <w:outlineLvl w:val="2"/>
      </w:pPr>
      <w:r/>
      <w:bookmarkStart w:id="816" w:name="_Toc5307"/>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十七）</w:t>
      </w:r>
      <w:r>
        <w:rPr>
          <w:rFonts w:hint="eastAsia" w:ascii="宋体" w:hAnsi="宋体" w:eastAsia="宋体" w:cs="宋体"/>
          <w:b/>
          <w:bCs/>
          <w:color w:val="000000"/>
          <w:sz w:val="24"/>
          <w:szCs w:val="24"/>
        </w:rPr>
        <w:t xml:space="preserve">工作时间、人员要求</w:t>
      </w:r>
      <w:bookmarkEnd w:id="816"/>
      <w:r>
        <w:rPr>
          <w:rFonts w:hint="eastAsia" w:ascii="宋体" w:hAnsi="宋体" w:eastAsia="宋体" w:cs="宋体"/>
          <w:b/>
          <w:bCs/>
          <w:color w:val="000000"/>
          <w:sz w:val="24"/>
          <w:szCs w:val="24"/>
        </w:rPr>
      </w:r>
      <w:r/>
    </w:p>
    <w:p>
      <w:pPr>
        <w:pStyle w:val="866"/>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1.工作时间：由科室根据工作量弹性安排，每个星期工作的时间5天半。节假日根据科室安排轮流休息。另体检中心打字员上午</w:t>
      </w:r>
      <w:r>
        <w:rPr>
          <w:rFonts w:hint="eastAsia" w:ascii="宋体" w:hAnsi="宋体" w:eastAsia="宋体" w:cs="宋体"/>
          <w:b w:val="0"/>
          <w:bCs/>
          <w:color w:val="000000"/>
          <w:sz w:val="24"/>
          <w:szCs w:val="24"/>
          <w:lang w:eastAsia="zh-CN"/>
        </w:rPr>
        <w:t xml:space="preserve">须</w:t>
      </w:r>
      <w:r>
        <w:rPr>
          <w:rFonts w:hint="eastAsia" w:ascii="宋体" w:hAnsi="宋体" w:eastAsia="宋体" w:cs="宋体"/>
          <w:b w:val="0"/>
          <w:bCs/>
          <w:color w:val="000000"/>
          <w:sz w:val="24"/>
          <w:szCs w:val="24"/>
        </w:rPr>
        <w:t xml:space="preserve">比医院规定的时间提前一个小时到岗。</w:t>
      </w:r>
      <w:r>
        <w:rPr>
          <w:rFonts w:hint="eastAsia" w:ascii="宋体" w:hAnsi="宋体" w:eastAsia="宋体" w:cs="宋体"/>
          <w:b w:val="0"/>
          <w:bCs/>
          <w:color w:val="000000"/>
          <w:sz w:val="24"/>
          <w:szCs w:val="24"/>
        </w:rPr>
      </w:r>
      <w:r/>
    </w:p>
    <w:p>
      <w:pPr>
        <w:pStyle w:val="1012"/>
        <w:ind w:left="0" w:firstLine="0"/>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2.各岗位人员的要求：</w:t>
      </w:r>
      <w:r>
        <w:rPr>
          <w:rFonts w:hint="eastAsia" w:ascii="宋体" w:hAnsi="宋体" w:eastAsia="宋体" w:cs="宋体"/>
          <w:b w:val="0"/>
          <w:bCs/>
          <w:color w:val="000000"/>
          <w:sz w:val="24"/>
          <w:szCs w:val="24"/>
        </w:rPr>
      </w:r>
      <w:r/>
    </w:p>
    <w:tbl>
      <w:tblPr>
        <w:tblStyle w:val="938"/>
        <w:tblW w:w="9657" w:type="dxa"/>
        <w:tblInd w:w="-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425"/>
        <w:gridCol w:w="850"/>
        <w:gridCol w:w="1290"/>
        <w:gridCol w:w="1575"/>
        <w:gridCol w:w="1230"/>
        <w:gridCol w:w="2712"/>
      </w:tblGrid>
      <w:tr>
        <w:trPr>
          <w:trHeight w:val="680" w:hRule="exact"/>
        </w:trPr>
        <w:tc>
          <w:tcPr>
            <w:tcW w:w="575" w:type="dxa"/>
            <w:vAlign w:val="center"/>
            <w:textDirection w:val="lrTb"/>
            <w:noWrap w:val="false"/>
          </w:tcPr>
          <w:p>
            <w:pPr>
              <w:pStyle w:val="866"/>
              <w:jc w:val="center"/>
              <w:rPr>
                <w:rFonts w:ascii="宋体" w:hAnsi="宋体" w:eastAsia="宋体"/>
                <w:sz w:val="24"/>
                <w:szCs w:val="24"/>
              </w:rPr>
            </w:pPr>
            <w:r/>
            <w:bookmarkStart w:id="817" w:name="_Toc28218"/>
            <w:r>
              <w:rPr>
                <w:rFonts w:hint="eastAsia" w:ascii="宋体" w:hAnsi="宋体" w:eastAsia="宋体"/>
                <w:sz w:val="24"/>
                <w:szCs w:val="24"/>
              </w:rPr>
              <w:t xml:space="preserve">序号</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岗位名称</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数量</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学历</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年龄</w:t>
            </w:r>
            <w:r>
              <w:rPr>
                <w:rFonts w:ascii="宋体" w:hAnsi="宋体" w:eastAsia="宋体"/>
                <w:sz w:val="24"/>
                <w:szCs w:val="24"/>
              </w:rPr>
            </w:r>
            <w:r/>
          </w:p>
        </w:tc>
        <w:tc>
          <w:tcPr>
            <w:tcW w:w="1230" w:type="dxa"/>
            <w:vAlign w:val="center"/>
            <w:textDirection w:val="lrTb"/>
            <w:noWrap w:val="false"/>
          </w:tcPr>
          <w:p>
            <w:pPr>
              <w:pStyle w:val="866"/>
              <w:jc w:val="center"/>
              <w:rPr>
                <w:rFonts w:hint="eastAsia" w:ascii="宋体" w:hAnsi="宋体" w:eastAsia="宋体"/>
                <w:sz w:val="24"/>
                <w:szCs w:val="24"/>
                <w:lang w:eastAsia="zh-CN"/>
              </w:rPr>
            </w:pPr>
            <w:r>
              <w:rPr>
                <w:rFonts w:hint="eastAsia" w:ascii="宋体" w:hAnsi="宋体" w:eastAsia="宋体"/>
                <w:sz w:val="24"/>
                <w:szCs w:val="24"/>
                <w:lang w:eastAsia="zh-CN"/>
              </w:rPr>
              <w:t xml:space="preserve">单价（元）</w:t>
            </w:r>
            <w:r>
              <w:rPr>
                <w:rFonts w:hint="eastAsia" w:ascii="宋体" w:hAnsi="宋体" w:eastAsia="宋体"/>
                <w:sz w:val="24"/>
                <w:szCs w:val="24"/>
                <w:lang w:eastAsia="zh-CN"/>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服务区域</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导医</w:t>
            </w:r>
            <w:r>
              <w:rPr>
                <w:rFonts w:ascii="宋体" w:hAnsi="宋体" w:eastAsia="宋体"/>
                <w:sz w:val="24"/>
                <w:szCs w:val="24"/>
              </w:rPr>
            </w:r>
            <w:r/>
          </w:p>
        </w:tc>
        <w:tc>
          <w:tcPr>
            <w:tcW w:w="850" w:type="dxa"/>
            <w:vAlign w:val="center"/>
            <w:textDirection w:val="lrTb"/>
            <w:noWrap w:val="false"/>
          </w:tcPr>
          <w:p>
            <w:pPr>
              <w:pStyle w:val="866"/>
              <w:jc w:val="center"/>
              <w:rPr>
                <w:rFonts w:hint="eastAsia" w:ascii="宋体" w:hAnsi="宋体" w:eastAsia="宋体"/>
                <w:sz w:val="24"/>
                <w:szCs w:val="24"/>
                <w:lang w:eastAsia="zh-CN"/>
              </w:rPr>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8</w:t>
            </w:r>
            <w:r>
              <w:rPr>
                <w:rFonts w:hint="eastAsia" w:ascii="宋体" w:hAnsi="宋体" w:eastAsia="宋体"/>
                <w:sz w:val="24"/>
                <w:szCs w:val="24"/>
                <w:lang w:eastAsia="zh-CN"/>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高中以上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0</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sz w:val="24"/>
                <w:szCs w:val="24"/>
              </w:rPr>
            </w:r>
            <w:r/>
          </w:p>
        </w:tc>
        <w:tc>
          <w:tcPr>
            <w:tcW w:w="2712" w:type="dxa"/>
            <w:vAlign w:val="center"/>
            <w:textDirection w:val="lrTb"/>
            <w:noWrap w:val="false"/>
          </w:tcPr>
          <w:p>
            <w:pPr>
              <w:pStyle w:val="866"/>
              <w:jc w:val="center"/>
              <w:spacing w:line="320" w:lineRule="exact"/>
              <w:rPr>
                <w:rFonts w:ascii="宋体" w:hAnsi="宋体" w:eastAsia="宋体"/>
                <w:sz w:val="24"/>
                <w:szCs w:val="24"/>
              </w:rPr>
            </w:pPr>
            <w:r>
              <w:rPr>
                <w:rFonts w:hint="eastAsia" w:ascii="宋体" w:hAnsi="宋体" w:eastAsia="宋体"/>
                <w:sz w:val="24"/>
                <w:szCs w:val="24"/>
              </w:rPr>
              <w:t xml:space="preserve">门诊导医服务台、医技科室、体检中心</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打字员</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t xml:space="preserve">8</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中专以上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0</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超声科、体检中心</w:t>
            </w:r>
            <w:r>
              <w:rPr>
                <w:rFonts w:ascii="宋体" w:hAnsi="宋体" w:eastAsia="宋体"/>
                <w:sz w:val="24"/>
                <w:szCs w:val="24"/>
              </w:rPr>
            </w:r>
            <w:r/>
          </w:p>
        </w:tc>
      </w:tr>
      <w:tr>
        <w:trPr>
          <w:trHeight w:val="124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color w:val="000000"/>
                <w:sz w:val="24"/>
                <w:szCs w:val="24"/>
              </w:rPr>
            </w:pPr>
            <w:r>
              <w:rPr>
                <w:rFonts w:hint="eastAsia" w:ascii="宋体" w:hAnsi="宋体" w:eastAsia="宋体"/>
                <w:color w:val="000000"/>
                <w:sz w:val="24"/>
                <w:szCs w:val="24"/>
              </w:rPr>
              <w:t xml:space="preserve">消控室操作员</w:t>
            </w:r>
            <w:r>
              <w:rPr>
                <w:rFonts w:ascii="宋体" w:hAnsi="宋体" w:eastAsia="宋体"/>
                <w:color w:val="000000"/>
                <w:sz w:val="24"/>
                <w:szCs w:val="24"/>
              </w:rPr>
            </w:r>
            <w:r/>
          </w:p>
        </w:tc>
        <w:tc>
          <w:tcPr>
            <w:tcW w:w="850" w:type="dxa"/>
            <w:vAlign w:val="center"/>
            <w:textDirection w:val="lrTb"/>
            <w:noWrap w:val="false"/>
          </w:tcPr>
          <w:p>
            <w:pPr>
              <w:pStyle w:val="866"/>
              <w:jc w:val="center"/>
              <w:rPr>
                <w:rFonts w:ascii="宋体" w:hAnsi="宋体" w:eastAsia="宋体"/>
                <w:color w:val="000000"/>
                <w:sz w:val="24"/>
                <w:szCs w:val="24"/>
              </w:rPr>
            </w:pPr>
            <w:r>
              <w:rPr>
                <w:rFonts w:hint="eastAsia" w:ascii="宋体" w:hAnsi="宋体" w:eastAsia="宋体"/>
                <w:color w:val="000000"/>
                <w:sz w:val="24"/>
                <w:szCs w:val="24"/>
              </w:rPr>
              <w:t xml:space="preserve">8</w:t>
            </w:r>
            <w:r>
              <w:rPr>
                <w:rFonts w:ascii="宋体" w:hAnsi="宋体" w:eastAsia="宋体"/>
                <w:color w:val="000000"/>
                <w:sz w:val="24"/>
                <w:szCs w:val="24"/>
              </w:rPr>
            </w:r>
            <w:r/>
          </w:p>
        </w:tc>
        <w:tc>
          <w:tcPr>
            <w:tcW w:w="1290" w:type="dxa"/>
            <w:vAlign w:val="center"/>
            <w:textDirection w:val="lrTb"/>
            <w:noWrap w:val="false"/>
          </w:tcPr>
          <w:p>
            <w:pPr>
              <w:pStyle w:val="866"/>
              <w:jc w:val="center"/>
              <w:rPr>
                <w:rFonts w:ascii="宋体" w:hAnsi="宋体" w:eastAsia="宋体"/>
                <w:color w:val="000000"/>
                <w:sz w:val="24"/>
                <w:szCs w:val="24"/>
              </w:rPr>
            </w:pPr>
            <w:r>
              <w:rPr>
                <w:rFonts w:hint="eastAsia" w:ascii="宋体" w:hAnsi="宋体" w:eastAsia="宋体"/>
                <w:color w:val="000000"/>
                <w:sz w:val="24"/>
                <w:szCs w:val="24"/>
              </w:rPr>
              <w:t xml:space="preserve">高中以上</w:t>
            </w:r>
            <w:r>
              <w:rPr>
                <w:rFonts w:ascii="宋体" w:hAnsi="宋体" w:eastAsia="宋体"/>
                <w:color w:val="000000"/>
                <w:sz w:val="24"/>
                <w:szCs w:val="24"/>
              </w:rPr>
            </w:r>
            <w:r/>
          </w:p>
        </w:tc>
        <w:tc>
          <w:tcPr>
            <w:tcW w:w="1575" w:type="dxa"/>
            <w:vAlign w:val="center"/>
            <w:textDirection w:val="lrTb"/>
            <w:noWrap w:val="false"/>
          </w:tcPr>
          <w:p>
            <w:pPr>
              <w:pStyle w:val="866"/>
              <w:jc w:val="center"/>
              <w:rPr>
                <w:rFonts w:ascii="宋体" w:hAnsi="宋体" w:eastAsia="宋体"/>
                <w:color w:val="000000"/>
                <w:sz w:val="24"/>
                <w:szCs w:val="24"/>
                <w:lang w:val="en-US" w:eastAsia="zh-CN"/>
              </w:rPr>
            </w:pPr>
            <w:r>
              <w:rPr>
                <w:rFonts w:ascii="宋体" w:hAnsi="宋体" w:eastAsia="宋体"/>
                <w:color w:val="000000"/>
                <w:sz w:val="24"/>
                <w:szCs w:val="24"/>
              </w:rPr>
              <w:t xml:space="preserve">50</w:t>
            </w:r>
            <w:r>
              <w:rPr>
                <w:rFonts w:hint="eastAsia" w:ascii="宋体" w:hAnsi="宋体" w:eastAsia="宋体"/>
                <w:color w:val="000000"/>
                <w:sz w:val="24"/>
                <w:szCs w:val="24"/>
              </w:rPr>
              <w:t xml:space="preserve">岁以下</w:t>
            </w:r>
            <w:r>
              <w:rPr>
                <w:rFonts w:ascii="宋体" w:hAnsi="宋体" w:eastAsia="宋体"/>
                <w:color w:val="000000"/>
                <w:sz w:val="24"/>
                <w:szCs w:val="24"/>
                <w:lang w:val="en-US" w:eastAsia="zh-CN"/>
              </w:rPr>
            </w:r>
            <w:r/>
          </w:p>
        </w:tc>
        <w:tc>
          <w:tcPr>
            <w:tcW w:w="1230" w:type="dxa"/>
            <w:vAlign w:val="center"/>
            <w:textDirection w:val="lrTb"/>
            <w:noWrap w:val="false"/>
          </w:tcPr>
          <w:p>
            <w:pPr>
              <w:pStyle w:val="866"/>
              <w:jc w:val="center"/>
              <w:keepLines w:val="0"/>
              <w:keepNext w:val="0"/>
              <w:widowControl/>
              <w:rPr>
                <w:rFonts w:hint="eastAsia" w:ascii="宋体" w:hAnsi="宋体" w:eastAsia="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olor w:val="000000"/>
                <w:sz w:val="24"/>
                <w:szCs w:val="24"/>
              </w:rPr>
            </w:r>
            <w:r/>
          </w:p>
        </w:tc>
        <w:tc>
          <w:tcPr>
            <w:tcW w:w="2712" w:type="dxa"/>
            <w:vAlign w:val="center"/>
            <w:textDirection w:val="lrTb"/>
            <w:noWrap w:val="false"/>
          </w:tcPr>
          <w:p>
            <w:pPr>
              <w:pStyle w:val="866"/>
              <w:jc w:val="center"/>
              <w:rPr>
                <w:rFonts w:ascii="宋体" w:hAnsi="宋体" w:eastAsia="宋体"/>
                <w:color w:val="000000"/>
                <w:sz w:val="24"/>
                <w:szCs w:val="24"/>
              </w:rPr>
            </w:pPr>
            <w:r>
              <w:rPr>
                <w:rFonts w:hint="eastAsia" w:ascii="宋体" w:hAnsi="宋体" w:eastAsia="宋体"/>
                <w:color w:val="000000"/>
                <w:sz w:val="24"/>
                <w:szCs w:val="24"/>
              </w:rPr>
              <w:t xml:space="preserve">消控室</w:t>
            </w:r>
            <w:r>
              <w:rPr>
                <w:rFonts w:ascii="宋体" w:hAnsi="宋体" w:eastAsia="宋体"/>
                <w:color w:val="000000"/>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煎药工</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初中以上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t xml:space="preserve">50</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3600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煎药室、中药房</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中药房上药工</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高中以上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5</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4200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中药房</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医保专管员</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大专以上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t xml:space="preserve">35</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医保服务站</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收费员</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t xml:space="preserve">10</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大专以上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5</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6300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门诊收费</w:t>
            </w:r>
            <w:r>
              <w:rPr>
                <w:rFonts w:ascii="宋体" w:hAnsi="宋体" w:eastAsia="宋体"/>
                <w:sz w:val="24"/>
                <w:szCs w:val="24"/>
              </w:rPr>
            </w:r>
            <w:r/>
          </w:p>
        </w:tc>
      </w:tr>
      <w:tr>
        <w:trPr>
          <w:trHeight w:val="104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辅助工</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t xml:space="preserve">13</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中专以上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0</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3800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放射科、检验科、心电图室、设备科、信息科、采购中心、科教科</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病理科文员</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中专以上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0</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4600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病理科</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采购中心仓库保管员</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中专以上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0</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4600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采购中心仓库</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驾驶员</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中专以上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0</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7500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驾驶</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内镜室清洗工、供应室辅助工（消毒员）</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t xml:space="preserve">12</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初中以上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5</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内镜室、供应室</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病案科运送员</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中专以上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5</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病案科</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洗衣房工人</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t xml:space="preserve">10</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初中以上</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男6</w:t>
            </w:r>
            <w:r>
              <w:rPr>
                <w:rFonts w:ascii="宋体" w:hAnsi="宋体" w:eastAsia="宋体"/>
                <w:sz w:val="24"/>
                <w:szCs w:val="24"/>
              </w:rPr>
              <w:t xml:space="preserve">0</w:t>
            </w:r>
            <w:r>
              <w:rPr>
                <w:rFonts w:hint="eastAsia" w:ascii="宋体" w:hAnsi="宋体" w:eastAsia="宋体"/>
                <w:sz w:val="24"/>
                <w:szCs w:val="24"/>
              </w:rPr>
              <w:t xml:space="preserve">岁以下</w:t>
            </w:r>
            <w:r>
              <w:rPr>
                <w:rFonts w:ascii="宋体" w:hAnsi="宋体" w:eastAsia="宋体"/>
                <w:sz w:val="24"/>
                <w:szCs w:val="24"/>
              </w:rPr>
            </w:r>
            <w:r/>
          </w:p>
          <w:p>
            <w:pPr>
              <w:pStyle w:val="866"/>
              <w:jc w:val="center"/>
              <w:rPr>
                <w:rFonts w:ascii="宋体" w:hAnsi="宋体" w:eastAsia="宋体"/>
                <w:sz w:val="24"/>
                <w:szCs w:val="24"/>
              </w:rPr>
            </w:pPr>
            <w:r>
              <w:rPr>
                <w:rFonts w:hint="eastAsia" w:ascii="宋体" w:hAnsi="宋体" w:eastAsia="宋体"/>
                <w:sz w:val="24"/>
                <w:szCs w:val="24"/>
              </w:rPr>
              <w:t xml:space="preserve">女5</w:t>
            </w:r>
            <w:r>
              <w:rPr>
                <w:rFonts w:ascii="宋体" w:hAnsi="宋体" w:eastAsia="宋体"/>
                <w:sz w:val="24"/>
                <w:szCs w:val="24"/>
              </w:rPr>
              <w:t xml:space="preserve">5</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hint="eastAsia"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洗衣房</w:t>
            </w:r>
            <w:r>
              <w:rPr>
                <w:rFonts w:ascii="宋体" w:hAnsi="宋体" w:eastAsia="宋体"/>
                <w:sz w:val="24"/>
                <w:szCs w:val="24"/>
              </w:rPr>
            </w:r>
            <w:r/>
          </w:p>
        </w:tc>
      </w:tr>
      <w:tr>
        <w:trPr>
          <w:trHeight w:val="680" w:hRule="exact"/>
        </w:trPr>
        <w:tc>
          <w:tcPr>
            <w:tcW w:w="57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5</w:t>
            </w: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停车员</w:t>
            </w: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290" w:type="dxa"/>
            <w:vAlign w:val="center"/>
            <w:textDirection w:val="lrTb"/>
            <w:noWrap w:val="false"/>
          </w:tcPr>
          <w:p>
            <w:pPr>
              <w:pStyle w:val="866"/>
              <w:jc w:val="center"/>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t xml:space="preserve">65</w:t>
            </w:r>
            <w:r>
              <w:rPr>
                <w:rFonts w:hint="eastAsia" w:ascii="宋体" w:hAnsi="宋体" w:eastAsia="宋体"/>
                <w:sz w:val="24"/>
                <w:szCs w:val="24"/>
              </w:rPr>
              <w:t xml:space="preserve">岁以下</w:t>
            </w:r>
            <w:r>
              <w:rPr>
                <w:rFonts w:ascii="宋体" w:hAnsi="宋体" w:eastAsia="宋体"/>
                <w:sz w:val="24"/>
                <w:szCs w:val="24"/>
              </w:rPr>
            </w:r>
            <w:r/>
          </w:p>
        </w:tc>
        <w:tc>
          <w:tcPr>
            <w:tcW w:w="1230" w:type="dxa"/>
            <w:vAlign w:val="center"/>
            <w:textDirection w:val="lrTb"/>
            <w:noWrap w:val="false"/>
          </w:tcPr>
          <w:p>
            <w:pPr>
              <w:pStyle w:val="866"/>
              <w:jc w:val="center"/>
              <w:keepLines w:val="0"/>
              <w:keepNext w:val="0"/>
              <w:widowControl/>
              <w:rPr>
                <w:rFonts w:ascii="宋体" w:hAnsi="宋体" w:eastAsia="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3500</w:t>
            </w:r>
            <w:r>
              <w:rPr>
                <w:rFonts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r>
            <w:r/>
          </w:p>
        </w:tc>
      </w:tr>
      <w:tr>
        <w:trPr>
          <w:trHeight w:val="505" w:hRule="exact"/>
        </w:trPr>
        <w:tc>
          <w:tcPr>
            <w:tcW w:w="575"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r>
            <w:r/>
          </w:p>
        </w:tc>
        <w:tc>
          <w:tcPr>
            <w:tcW w:w="850" w:type="dxa"/>
            <w:vAlign w:val="center"/>
            <w:textDirection w:val="lrTb"/>
            <w:noWrap w:val="false"/>
          </w:tcPr>
          <w:p>
            <w:pPr>
              <w:pStyle w:val="866"/>
              <w:jc w:val="center"/>
              <w:rPr>
                <w:rFonts w:ascii="宋体" w:hAnsi="宋体" w:eastAsia="宋体"/>
                <w:sz w:val="24"/>
                <w:szCs w:val="24"/>
                <w:lang w:val="en-US" w:eastAsia="zh-CN"/>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30</w:t>
            </w:r>
            <w:r>
              <w:rPr>
                <w:rFonts w:ascii="宋体" w:hAnsi="宋体" w:eastAsia="宋体"/>
                <w:sz w:val="24"/>
                <w:szCs w:val="24"/>
                <w:lang w:val="en-US" w:eastAsia="zh-CN"/>
              </w:rPr>
            </w:r>
            <w:r/>
          </w:p>
        </w:tc>
        <w:tc>
          <w:tcPr>
            <w:tcW w:w="1290"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r>
            <w:r/>
          </w:p>
        </w:tc>
        <w:tc>
          <w:tcPr>
            <w:tcW w:w="1575"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r>
            <w:r/>
          </w:p>
        </w:tc>
        <w:tc>
          <w:tcPr>
            <w:tcW w:w="2712" w:type="dxa"/>
            <w:vAlign w:val="center"/>
            <w:textDirection w:val="lrTb"/>
            <w:noWrap w:val="false"/>
          </w:tcPr>
          <w:p>
            <w:pPr>
              <w:pStyle w:val="866"/>
              <w:jc w:val="center"/>
              <w:rPr>
                <w:rFonts w:ascii="宋体" w:hAnsi="宋体" w:eastAsia="宋体"/>
                <w:sz w:val="24"/>
                <w:szCs w:val="24"/>
              </w:rPr>
            </w:pPr>
            <w:r>
              <w:rPr>
                <w:rFonts w:ascii="宋体" w:hAnsi="宋体" w:eastAsia="宋体"/>
                <w:sz w:val="24"/>
                <w:szCs w:val="24"/>
              </w:rPr>
            </w:r>
            <w:r/>
          </w:p>
        </w:tc>
      </w:tr>
    </w:tbl>
    <w:p>
      <w:pPr>
        <w:pStyle w:val="866"/>
        <w:numPr>
          <w:ilvl w:val="0"/>
          <w:numId w:val="0"/>
        </w:numPr>
        <w:spacing w:line="360" w:lineRule="auto"/>
        <w:rPr>
          <w:rFonts w:hint="eastAsia"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（十八）</w:t>
      </w:r>
      <w:r>
        <w:rPr>
          <w:rFonts w:hint="eastAsia" w:ascii="宋体" w:hAnsi="宋体" w:eastAsia="宋体" w:cs="宋体"/>
          <w:b/>
          <w:bCs/>
          <w:color w:val="000000"/>
          <w:sz w:val="24"/>
          <w:szCs w:val="24"/>
          <w:lang w:eastAsia="zh-CN"/>
        </w:rPr>
        <w:t xml:space="preserve">其他要求：</w:t>
      </w:r>
      <w:bookmarkEnd w:id="817"/>
      <w:r>
        <w:rPr>
          <w:rFonts w:hint="eastAsia" w:ascii="宋体" w:hAnsi="宋体" w:eastAsia="宋体" w:cs="宋体"/>
          <w:b/>
          <w:bCs/>
          <w:color w:val="000000"/>
          <w:sz w:val="24"/>
          <w:szCs w:val="24"/>
          <w:lang w:val="en-US" w:eastAsia="zh-CN" w:bidi="ar-SA"/>
        </w:rPr>
      </w:r>
      <w:r/>
    </w:p>
    <w:p>
      <w:pPr>
        <w:pStyle w:val="866"/>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★1.报价要求：</w:t>
      </w:r>
      <w:r>
        <w:rPr>
          <w:rFonts w:hint="eastAsia" w:ascii="宋体" w:hAnsi="宋体" w:eastAsia="宋体" w:cs="宋体"/>
          <w:b w:val="0"/>
          <w:bCs w:val="0"/>
          <w:color w:val="000000"/>
          <w:sz w:val="24"/>
          <w:szCs w:val="24"/>
          <w:highlight w:val="none"/>
          <w:lang w:val="en-US" w:eastAsia="zh-CN" w:bidi="ar-SA"/>
        </w:rPr>
      </w:r>
      <w:r/>
    </w:p>
    <w:p>
      <w:pPr>
        <w:pStyle w:val="866"/>
        <w:spacing w:line="360" w:lineRule="auto"/>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1.1报价包含员工支出和管理费。</w:t>
      </w:r>
      <w:r>
        <w:rPr>
          <w:rFonts w:ascii="宋体" w:hAnsi="宋体" w:eastAsia="宋体" w:cs="宋体"/>
          <w:b w:val="0"/>
          <w:bCs w:val="0"/>
          <w:color w:val="000000"/>
          <w:sz w:val="24"/>
          <w:szCs w:val="24"/>
          <w:highlight w:val="none"/>
          <w:lang w:val="en-US" w:eastAsia="zh-CN" w:bidi="ar-SA"/>
        </w:rPr>
      </w:r>
      <w:r/>
    </w:p>
    <w:p>
      <w:pPr>
        <w:pStyle w:val="866"/>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1.2“员工支出”为1381.28万元，</w:t>
      </w:r>
      <w:r>
        <w:rPr>
          <w:rFonts w:hint="eastAsia" w:ascii="宋体" w:hAnsi="宋体" w:eastAsia="宋体" w:cs="宋体"/>
          <w:b/>
          <w:bCs/>
          <w:color w:val="000000"/>
          <w:sz w:val="24"/>
          <w:szCs w:val="24"/>
          <w:highlight w:val="none"/>
          <w:lang w:val="en-US" w:eastAsia="zh-CN"/>
        </w:rPr>
        <w:t xml:space="preserve">(此项为不可变更内容，详见“各岗位人员的要求”)</w:t>
      </w:r>
      <w:r>
        <w:rPr>
          <w:rFonts w:hint="eastAsia" w:ascii="宋体" w:hAnsi="宋体" w:eastAsia="宋体" w:cs="宋体"/>
          <w:b w:val="0"/>
          <w:bCs w:val="0"/>
          <w:color w:val="000000"/>
          <w:sz w:val="24"/>
          <w:szCs w:val="24"/>
          <w:highlight w:val="none"/>
          <w:lang w:val="en-US" w:eastAsia="zh-CN"/>
        </w:rPr>
        <w:t xml:space="preserve">；包含：所有员工工资、津补贴、夜班费、节日福利费、加班费（包括执行国家法规所有法定节假日的加班费）、病假人员替班工资、人身伤害意外保险、特殊人员体检费、服务所用材料消耗费用、培训费、工具、设备购置及维护费用、服装费、离职补偿费、办公区域所消耗水电费(如果有)、营业利润、应缴的税费、采购人重大或者临时性活动服务费用、其他相关费用等。</w:t>
      </w:r>
      <w:r>
        <w:rPr>
          <w:rFonts w:hint="eastAsia" w:ascii="宋体" w:hAnsi="宋体" w:eastAsia="宋体" w:cs="宋体"/>
          <w:b w:val="0"/>
          <w:bCs w:val="0"/>
          <w:color w:val="000000"/>
          <w:sz w:val="24"/>
          <w:szCs w:val="24"/>
          <w:highlight w:val="none"/>
          <w:lang w:val="en-US" w:eastAsia="zh-CN"/>
        </w:rPr>
      </w:r>
      <w:r/>
    </w:p>
    <w:p>
      <w:pPr>
        <w:pStyle w:val="866"/>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3.2</w:t>
      </w:r>
      <w:r>
        <w:rPr>
          <w:rFonts w:hint="eastAsia" w:ascii="宋体" w:hAnsi="宋体" w:eastAsia="宋体" w:cs="宋体"/>
          <w:b w:val="0"/>
          <w:bCs w:val="0"/>
          <w:color w:val="000000"/>
          <w:sz w:val="24"/>
          <w:szCs w:val="24"/>
          <w:highlight w:val="none"/>
          <w:lang w:val="en-US" w:eastAsia="zh-CN" w:bidi="ar-SA"/>
        </w:rPr>
        <w:t xml:space="preserve">管理费最高限单价60元/人，投标报价按照人数130人计算（合同履行期间按照实际发生人数计算），最高限总价18.72万元。</w:t>
      </w:r>
      <w:r>
        <w:rPr>
          <w:rFonts w:hint="eastAsia" w:ascii="宋体" w:hAnsi="宋体" w:eastAsia="宋体" w:cs="宋体"/>
          <w:b w:val="0"/>
          <w:bCs w:val="0"/>
          <w:color w:val="000000"/>
          <w:sz w:val="24"/>
          <w:szCs w:val="24"/>
          <w:highlight w:val="none"/>
          <w:lang w:val="en-US" w:eastAsia="zh-CN" w:bidi="ar-SA"/>
        </w:rPr>
      </w:r>
      <w:r/>
    </w:p>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方应当为服务人员购买人身意外伤害保险。服务方根据要求独立完成服务工作，不得将服务部分或全部分包或转包，服务方在服务过程中的用工，以及一切安全责任和风险均由服务方自行承担，采购方不承担任何义务。</w:t>
      </w:r>
      <w:r>
        <w:rPr>
          <w:rFonts w:hint="eastAsia" w:ascii="宋体" w:hAnsi="宋体" w:eastAsia="宋体" w:cs="宋体"/>
          <w:color w:val="000000"/>
          <w:sz w:val="24"/>
          <w:szCs w:val="24"/>
          <w:highlight w:val="none"/>
        </w:rPr>
      </w:r>
      <w:r/>
    </w:p>
    <w:p>
      <w:pPr>
        <w:pStyle w:val="866"/>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.供应商必须具备独立完成本项目的能力，因此请各供应商必须在</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前进行调研，了解项目情况及详细需求。供应商应承担前期调研的责任和风险，供应商成交后，不得以不完全了解现场情况为理由而向采购人提出任何索赔的要求，对此采购人不承担任何责任并将不作任何答复与考虑。</w:t>
      </w:r>
      <w:r>
        <w:rPr>
          <w:rFonts w:hint="eastAsia" w:ascii="宋体" w:hAnsi="宋体" w:eastAsia="宋体" w:cs="宋体"/>
          <w:b/>
          <w:bCs/>
          <w:color w:val="000000"/>
          <w:sz w:val="24"/>
          <w:szCs w:val="24"/>
          <w:highlight w:val="none"/>
          <w:lang w:eastAsia="zh-CN"/>
        </w:rPr>
      </w:r>
      <w:r/>
    </w:p>
    <w:p>
      <w:pPr>
        <w:pStyle w:val="866"/>
        <w:spacing w:line="360" w:lineRule="auto"/>
        <w:rPr>
          <w:rFonts w:hint="eastAsia" w:ascii="宋体" w:hAnsi="宋体" w:eastAsia="宋体" w:cs="宋体"/>
          <w:b/>
          <w:bCs/>
          <w:color w:val="000000"/>
          <w:sz w:val="24"/>
          <w:szCs w:val="24"/>
          <w:lang w:eastAsia="zh-CN"/>
        </w:rPr>
        <w:outlineLvl w:val="2"/>
      </w:pPr>
      <w:r/>
      <w:bookmarkStart w:id="818" w:name="_Toc168"/>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十九）</w:t>
      </w:r>
      <w:r>
        <w:rPr>
          <w:rFonts w:hint="eastAsia" w:ascii="宋体" w:hAnsi="宋体" w:eastAsia="宋体" w:cs="宋体"/>
          <w:b/>
          <w:bCs/>
          <w:color w:val="000000"/>
          <w:sz w:val="24"/>
          <w:szCs w:val="24"/>
          <w:lang w:eastAsia="zh-CN"/>
        </w:rPr>
        <w:t xml:space="preserve">试用期</w:t>
      </w:r>
      <w:bookmarkEnd w:id="818"/>
      <w:r>
        <w:rPr>
          <w:rFonts w:hint="eastAsia" w:ascii="宋体" w:hAnsi="宋体" w:eastAsia="宋体" w:cs="宋体"/>
          <w:b/>
          <w:bCs/>
          <w:color w:val="000000"/>
          <w:sz w:val="24"/>
          <w:szCs w:val="24"/>
          <w:lang w:eastAsia="zh-CN"/>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自服务之日起三个月内为试用期。</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试用期考核合格后服务方继续履行合同，试用期考核不合格，则采购方有权终止服务合同。</w:t>
      </w:r>
      <w:r>
        <w:rPr>
          <w:rFonts w:hint="eastAsia" w:ascii="宋体" w:hAnsi="宋体" w:eastAsia="宋体" w:cs="宋体"/>
          <w:color w:val="000000"/>
          <w:sz w:val="24"/>
          <w:szCs w:val="24"/>
        </w:rPr>
      </w:r>
      <w:r/>
    </w:p>
    <w:p>
      <w:pPr>
        <w:pStyle w:val="866"/>
        <w:spacing w:line="360" w:lineRule="auto"/>
        <w:rPr>
          <w:rFonts w:hint="eastAsia" w:ascii="宋体" w:hAnsi="宋体" w:eastAsia="宋体" w:cs="宋体"/>
          <w:b/>
          <w:bCs/>
          <w:color w:val="000000"/>
          <w:sz w:val="24"/>
          <w:szCs w:val="24"/>
          <w:lang w:eastAsia="zh-CN"/>
        </w:rPr>
        <w:outlineLvl w:val="2"/>
      </w:pPr>
      <w:r/>
      <w:bookmarkStart w:id="819" w:name="_Toc16033"/>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二十）</w:t>
      </w:r>
      <w:r>
        <w:rPr>
          <w:rFonts w:hint="eastAsia" w:ascii="宋体" w:hAnsi="宋体" w:eastAsia="宋体" w:cs="宋体"/>
          <w:b/>
          <w:bCs/>
          <w:color w:val="000000"/>
          <w:sz w:val="24"/>
          <w:szCs w:val="24"/>
          <w:lang w:eastAsia="zh-CN"/>
        </w:rPr>
        <w:t xml:space="preserve">试用期考核</w:t>
      </w:r>
      <w:bookmarkEnd w:id="819"/>
      <w:r>
        <w:rPr>
          <w:rFonts w:hint="eastAsia" w:ascii="宋体" w:hAnsi="宋体" w:eastAsia="宋体" w:cs="宋体"/>
          <w:b/>
          <w:bCs/>
          <w:color w:val="000000"/>
          <w:sz w:val="24"/>
          <w:szCs w:val="24"/>
          <w:lang w:eastAsia="zh-CN"/>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试用期考核由采购方组织实施。每月考核一次。每月考核得分=100-考核扣分。</w:t>
      </w:r>
      <w:r>
        <w:rPr>
          <w:rFonts w:hint="eastAsia" w:ascii="宋体" w:hAnsi="宋体" w:eastAsia="宋体" w:cs="宋体"/>
          <w:color w:val="000000"/>
          <w:sz w:val="24"/>
          <w:szCs w:val="24"/>
        </w:rPr>
      </w:r>
      <w:r/>
    </w:p>
    <w:p>
      <w:pPr>
        <w:pStyle w:val="866"/>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考核方式以随机抽查、向患者随机调查、询问相关科室人员的方式进行。试用期三个月的考核得分总分≥255分，且单月考核得分≥于85分为合格。</w:t>
      </w:r>
      <w:r>
        <w:rPr>
          <w:rFonts w:hint="eastAsia" w:ascii="宋体" w:hAnsi="宋体" w:eastAsia="宋体" w:cs="宋体"/>
          <w:color w:val="000000"/>
          <w:sz w:val="24"/>
          <w:szCs w:val="24"/>
        </w:rPr>
      </w:r>
      <w:r/>
    </w:p>
    <w:p>
      <w:pPr>
        <w:pStyle w:val="936"/>
        <w:ind w:left="0" w:firstLine="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试用期考核标准</w:t>
      </w:r>
      <w:r>
        <w:rPr>
          <w:rFonts w:hint="eastAsia" w:ascii="宋体" w:hAnsi="宋体" w:eastAsia="宋体" w:cs="宋体"/>
          <w:color w:val="000000"/>
          <w:sz w:val="24"/>
          <w:szCs w:val="24"/>
          <w:highlight w:val="none"/>
        </w:rPr>
      </w:r>
      <w:r/>
    </w:p>
    <w:tbl>
      <w:tblPr>
        <w:tblW w:w="99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7740"/>
        <w:gridCol w:w="720"/>
        <w:gridCol w:w="742"/>
      </w:tblGrid>
      <w:tr>
        <w:trPr>
          <w:trHeight w:val="462"/>
        </w:trPr>
        <w:tc>
          <w:tcPr>
            <w:gridSpan w:val="4"/>
            <w:tcW w:w="9922" w:type="dxa"/>
            <w:vAlign w:val="center"/>
            <w:textDirection w:val="lrTb"/>
            <w:noWrap w:val="false"/>
          </w:tcPr>
          <w:p>
            <w:pPr>
              <w:pStyle w:val="86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导医</w:t>
            </w:r>
            <w:r>
              <w:rPr>
                <w:rFonts w:hint="eastAsia" w:ascii="宋体" w:hAnsi="宋体" w:eastAsia="宋体" w:cs="宋体"/>
                <w:b/>
                <w:bCs/>
                <w:color w:val="000000"/>
                <w:sz w:val="24"/>
                <w:szCs w:val="24"/>
                <w:highlight w:val="none"/>
              </w:rPr>
              <w:t xml:space="preserve">考核标准（总分100分）</w:t>
            </w:r>
            <w:r>
              <w:rPr>
                <w:rFonts w:hint="eastAsia" w:ascii="宋体" w:hAnsi="宋体" w:eastAsia="宋体" w:cs="宋体"/>
                <w:b/>
                <w:bCs/>
                <w:color w:val="000000"/>
                <w:sz w:val="24"/>
                <w:szCs w:val="24"/>
                <w:highlight w:val="none"/>
              </w:rPr>
            </w:r>
            <w:r/>
          </w:p>
        </w:tc>
      </w:tr>
      <w:tr>
        <w:trPr>
          <w:trHeight w:val="502"/>
        </w:trPr>
        <w:tc>
          <w:tcPr>
            <w:gridSpan w:val="4"/>
            <w:tcW w:w="9922" w:type="dxa"/>
            <w:vAlign w:val="center"/>
            <w:textDirection w:val="lrTb"/>
            <w:noWrap w:val="false"/>
          </w:tcPr>
          <w:p>
            <w:pPr>
              <w:pStyle w:val="86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考核时间：</w:t>
            </w:r>
            <w:r>
              <w:rPr>
                <w:rFonts w:hint="eastAsia" w:ascii="宋体" w:hAnsi="宋体" w:eastAsia="宋体" w:cs="宋体"/>
                <w:b/>
                <w:bCs/>
                <w:color w:val="000000"/>
                <w:sz w:val="24"/>
                <w:szCs w:val="24"/>
                <w:highlight w:val="none"/>
                <w:u w:val="single"/>
                <w:lang w:bidi="ar"/>
              </w:rPr>
              <w:t xml:space="preserve">     年   月   日</w:t>
            </w:r>
            <w:r>
              <w:rPr>
                <w:rFonts w:hint="eastAsia" w:ascii="宋体" w:hAnsi="宋体" w:eastAsia="宋体" w:cs="宋体"/>
                <w:b/>
                <w:bCs/>
                <w:color w:val="000000"/>
                <w:sz w:val="24"/>
                <w:szCs w:val="24"/>
                <w:highlight w:val="none"/>
                <w:lang w:bidi="ar"/>
              </w:rPr>
              <w:t xml:space="preserve">       科室名称：</w:t>
            </w:r>
            <w:r>
              <w:rPr>
                <w:rFonts w:hint="eastAsia" w:ascii="宋体" w:hAnsi="宋体" w:eastAsia="宋体" w:cs="宋体"/>
                <w:b/>
                <w:bCs/>
                <w:color w:val="000000"/>
                <w:sz w:val="24"/>
                <w:szCs w:val="24"/>
                <w:highlight w:val="none"/>
                <w:u w:val="single"/>
                <w:lang w:bidi="ar"/>
              </w:rPr>
              <w:t xml:space="preserve">                   </w:t>
            </w:r>
            <w:r>
              <w:rPr>
                <w:rFonts w:hint="eastAsia" w:ascii="宋体" w:hAnsi="宋体" w:eastAsia="宋体" w:cs="宋体"/>
                <w:b/>
                <w:bCs/>
                <w:color w:val="000000"/>
                <w:sz w:val="24"/>
                <w:szCs w:val="24"/>
                <w:highlight w:val="none"/>
                <w:lang w:bidi="ar"/>
              </w:rPr>
              <w:t xml:space="preserve">   填写人员：</w:t>
            </w:r>
            <w:r>
              <w:rPr>
                <w:rFonts w:hint="eastAsia" w:ascii="宋体" w:hAnsi="宋体" w:eastAsia="宋体" w:cs="宋体"/>
                <w:b/>
                <w:bCs/>
                <w:color w:val="000000"/>
                <w:sz w:val="24"/>
                <w:szCs w:val="24"/>
                <w:highlight w:val="none"/>
                <w:u w:val="single"/>
                <w:lang w:bidi="ar"/>
              </w:rPr>
              <w:t xml:space="preserve">                </w:t>
            </w:r>
            <w:r>
              <w:rPr>
                <w:rFonts w:hint="eastAsia" w:ascii="宋体" w:hAnsi="宋体" w:eastAsia="宋体" w:cs="宋体"/>
                <w:b/>
                <w:bCs/>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一、总体要求考核</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w:t>
            </w: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扣分原因</w:t>
            </w: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各岗位服务人员都须经过基础培训后才能上岗。不定期随机抽查培训记录，服务人员无培训记录的，每次扣2分/人次；</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身体健康、无传染病、精神性疾病等。不定期抽查服务人员的健康证是否有效，健康证过期或无健康证的，每次扣1分/人次；</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格开朗，善于与人沟通，吃苦耐劳。不定期抽查服务方对服务人员的绩效考核、服务质量考核记录（服务方应对不符合要求的服务人员采取培训、调岗、离岗等措施），无考核记录或未对不符合要求的服务人员采取培训、调岗、离岗等措施的，每次扣2分/人次；</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反医院及相关科室的各项规章制度。上班迟到或早退的；未提前请假的；不按要求打卡考勤、代打卡的；上班时间玩手机的；上班串岗、无故脱岗或离岗的；上班闲聊的；上班看杂志、书报、吃零食的，每次扣1分/人次；</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维护自身及医院的良好形象。如有损医院形象行为，视情节轻重，每次扣1-10分不等；</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未提前到岗做好医院开诊前的各项准备工作的，每次扣2分；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导医服务区域就诊秩序混乱，人员聚集，不能及时引导和疏导患者恢复良好就诊秩序，引起患者不满的，每次扣3分；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工作台面及诊疗场所脏乱差，未及时清洁的，每次扣1分；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未及时劝阻吸烟者和不文明行为的，每次扣1分；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未保持规范统一着装，仪容、仪表（站姿、坐姿）不得体的，每次扣1分/人次；</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接听电话或面对患者未使用礼貌用语，未对患者微笑相迎、热情接待、礼貌迎送、缺乏耐心、推诿的，每次扣1分/人次；</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未主动提供各类自助设备（挂号、缴费、取检验报告）操作指导的，每次扣1分/人次；</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未主动对老弱、伤残、重症、无陪客患者实行陪诊、陪检等援助式服务，必要时协调帮助轮椅推送病人检查、治疗的，每次扣1分/人次；</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上下班前导医分管区域的电脑、电灯、空调、门窗未开关的，每次扣1分；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导医分管区域的物品、器材保管及维护不善，出现损坏或丢失，设备发生故障，未及时报告科主任联系维修，影响诊疗服务的，每次扣2分；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未耐心接受患者投诉、协调医患关系、为患者做好解释工作，引起患者进一步不满的，每次扣3分；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未积极做好现场管理、绩效考核、培训、质量监督、创新与标准化推进，不断提高服务水平，不定期抽查服务方的管理档案，无管理档案或管理档案不能充分体现上述要求的，每次扣1分；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不服从各科主任和护士长的领导或未完成各科室安排的其他任务，每次扣1分；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发生患者或家属或医生投诉，视情节轻重，每次扣1-10分不等；</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二、门诊导医</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负责患者进出迎送，展示导医风采，时刻保持角色状态，让患者在不知不觉中感应医院的文化特色，随机抽查与上述要求不符的，每次扣2分；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提醒患者保管好随身财物、提醒患者小心地滑。遇雨天，负责将患者的雨具用塑料袋装好，防止雨水打湿一楼大厅地面。注意发现形迹可疑人员，及时通知门诊保卫人员，随机抽查与上述要求不符的，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对就诊患者提出的分诊咨询、楼层指引、医生就诊、体检介绍信息咨询等，不能迅速准确地答复或答复错误的，每次扣1分;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未对就诊患者推行实名制预约诊疗及医院微信公众号的，每次扣1分；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各项便民措施（如提供针线，老花镜等），办理轮椅、爱心伞借用落实不到位的，患者不能快捷方便获得便民服务的，每次扣1分；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未按要求协助医院做好门诊区域患者及家属的满意度调查的，每次扣1分；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jc w:val="center"/>
              <w:spacing w:line="3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三、医技科室导医</w:t>
            </w:r>
            <w:r>
              <w:rPr>
                <w:rFonts w:hint="eastAsia" w:ascii="宋体" w:hAnsi="宋体" w:eastAsia="宋体" w:cs="宋体"/>
                <w:b/>
                <w:bCs/>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病人就诊出现插队现象，排号叫号不合理，就诊秩序混乱，引起患者不满，每次扣2分；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未主动提醒病人做好诊前准备，对病人进行分流及引导不力，就诊效率低下，每次扣1分；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未主动观察候诊患者的病情变化，对病情较重的病员未安排提前诊治或联系护送至急诊科处理，引起患者不满，每次扣3分；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7740" w:type="dxa"/>
            <w:vAlign w:val="center"/>
            <w:textDirection w:val="lrTb"/>
            <w:noWrap w:val="false"/>
          </w:tcPr>
          <w:p>
            <w:pPr>
              <w:pStyle w:val="86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、体检中心导医</w:t>
            </w:r>
            <w:r>
              <w:rPr>
                <w:rFonts w:hint="eastAsia" w:ascii="宋体" w:hAnsi="宋体" w:eastAsia="宋体" w:cs="宋体"/>
                <w:b/>
                <w:bCs/>
                <w:color w:val="000000"/>
                <w:sz w:val="24"/>
                <w:szCs w:val="24"/>
                <w:highlight w:val="none"/>
              </w:rPr>
            </w:r>
            <w:r/>
          </w:p>
        </w:tc>
        <w:tc>
          <w:tcPr>
            <w:tcW w:w="720" w:type="dxa"/>
            <w:vAlign w:val="center"/>
            <w:textDirection w:val="lrTb"/>
            <w:noWrap w:val="false"/>
          </w:tcPr>
          <w:p>
            <w:pPr>
              <w:pStyle w:val="86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742" w:type="dxa"/>
            <w:vAlign w:val="center"/>
            <w:textDirection w:val="lrTb"/>
            <w:noWrap w:val="false"/>
          </w:tcPr>
          <w:p>
            <w:pPr>
              <w:pStyle w:val="86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144"/>
        </w:trPr>
        <w:tc>
          <w:tcPr>
            <w:tcW w:w="720" w:type="dxa"/>
            <w:vAlign w:val="center"/>
            <w:textDirection w:val="lrTb"/>
            <w:noWrap w:val="false"/>
          </w:tcPr>
          <w:p>
            <w:pPr>
              <w:pStyle w:val="8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协助接待个人体检人员、介绍体检项目、开具体检指引单业务不熟悉，每次扣2分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保持体检大厅的秩序井然，正确引导、合理安排。耐心解答各种疑问，主动提醒需预约项目，</w:t>
            </w:r>
            <w:r>
              <w:rPr>
                <w:rFonts w:hint="eastAsia" w:ascii="宋体" w:hAnsi="宋体" w:eastAsia="宋体" w:cs="宋体"/>
                <w:color w:val="000000"/>
                <w:sz w:val="24"/>
                <w:szCs w:val="24"/>
                <w:highlight w:val="none"/>
              </w:rPr>
              <w:t xml:space="preserve">效率低下，每次扣1分；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体检者超声排号，对体检者进行分流及引导不合理，造成效率低下，引起体检者不满，每次扣2分；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离休干部、老弱、伤残体检者实行优先体检，必要时提供搀扶、轮椅推送服务。</w:t>
            </w:r>
            <w:r>
              <w:rPr>
                <w:rFonts w:hint="eastAsia" w:ascii="宋体" w:hAnsi="宋体" w:eastAsia="宋体" w:cs="宋体"/>
                <w:color w:val="000000"/>
                <w:sz w:val="24"/>
                <w:szCs w:val="24"/>
                <w:highlight w:val="none"/>
              </w:rPr>
              <w:t xml:space="preserve">未提供自动服务，每次扣1分；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未确保测量血压、身高、体重的正确性，每次扣1分；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体检结束，未做好血压计及袖带的清洁、消毒工作，每次扣1分；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回收体检指引单时，未与体检人员确认弃检项目，并做醒目标志，每次扣1分；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未按规范发放体检报告，正确引导体检人员到医生处解读体检报告，每次扣1分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未按医生要求对总检后的体检报告进行打印、装订、密封、分类放置，造成体检报告缺漏、混装、遗失的，每次扣3分；</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5"/>
        </w:trPr>
        <w:tc>
          <w:tcPr>
            <w:tcW w:w="720" w:type="dxa"/>
            <w:vAlign w:val="center"/>
            <w:textDirection w:val="lrTb"/>
            <w:noWrap w:val="false"/>
          </w:tcPr>
          <w:p>
            <w:pPr>
              <w:pStyle w:val="8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40" w:type="dxa"/>
            <w:vAlign w:val="center"/>
            <w:textDirection w:val="lrTb"/>
            <w:noWrap w:val="false"/>
          </w:tcPr>
          <w:p>
            <w:pPr>
              <w:pStyle w:val="86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w:t>
            </w:r>
            <w:r>
              <w:rPr>
                <w:rFonts w:hint="eastAsia" w:ascii="宋体" w:hAnsi="宋体" w:eastAsia="宋体" w:cs="宋体"/>
                <w:b/>
                <w:color w:val="000000"/>
                <w:sz w:val="24"/>
                <w:szCs w:val="24"/>
                <w:highlight w:val="none"/>
              </w:rPr>
            </w:r>
            <w:r/>
          </w:p>
        </w:tc>
        <w:tc>
          <w:tcPr>
            <w:tcW w:w="720"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 w:type="dxa"/>
            <w:vAlign w:val="center"/>
            <w:textDirection w:val="lrTb"/>
            <w:noWrap w:val="false"/>
          </w:tcPr>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36"/>
        <w:ind w:left="0" w:firstLine="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36"/>
        <w:ind w:left="0" w:firstLine="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36"/>
        <w:ind w:left="0" w:firstLine="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36"/>
        <w:ind w:left="0" w:firstLine="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36"/>
        <w:ind w:left="0" w:firstLine="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W w:w="99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7740"/>
        <w:gridCol w:w="720"/>
        <w:gridCol w:w="742"/>
      </w:tblGrid>
      <w:tr>
        <w:trPr>
          <w:trHeight w:val="462"/>
        </w:trPr>
        <w:tc>
          <w:tcPr>
            <w:gridSpan w:val="4"/>
            <w:tcW w:w="9922" w:type="dxa"/>
            <w:vAlign w:val="center"/>
            <w:textDirection w:val="lrTb"/>
            <w:noWrap w:val="false"/>
          </w:tcPr>
          <w:p>
            <w:pPr>
              <w:pStyle w:val="866"/>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其他岗位</w:t>
            </w:r>
            <w:r>
              <w:rPr>
                <w:rFonts w:hint="eastAsia" w:ascii="宋体" w:hAnsi="宋体" w:eastAsia="宋体" w:cs="宋体"/>
                <w:b/>
                <w:bCs/>
                <w:color w:val="000000"/>
                <w:sz w:val="24"/>
                <w:szCs w:val="24"/>
              </w:rPr>
              <w:t xml:space="preserve">考核标准（总分100分）</w:t>
            </w:r>
            <w:r>
              <w:rPr>
                <w:rFonts w:hint="eastAsia" w:ascii="宋体" w:hAnsi="宋体" w:eastAsia="宋体" w:cs="宋体"/>
                <w:b/>
                <w:bCs/>
                <w:color w:val="000000"/>
                <w:sz w:val="24"/>
                <w:szCs w:val="24"/>
              </w:rPr>
            </w:r>
            <w:r/>
          </w:p>
        </w:tc>
      </w:tr>
      <w:tr>
        <w:trPr>
          <w:trHeight w:val="502"/>
        </w:trPr>
        <w:tc>
          <w:tcPr>
            <w:gridSpan w:val="4"/>
            <w:tcW w:w="9922" w:type="dxa"/>
            <w:vAlign w:val="center"/>
            <w:textDirection w:val="lrTb"/>
            <w:noWrap w:val="false"/>
          </w:tcPr>
          <w:p>
            <w:pPr>
              <w:pStyle w:val="866"/>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考核时间：</w:t>
            </w:r>
            <w:r>
              <w:rPr>
                <w:rFonts w:hint="eastAsia" w:ascii="宋体" w:hAnsi="宋体" w:eastAsia="宋体" w:cs="宋体"/>
                <w:b/>
                <w:bCs/>
                <w:color w:val="000000"/>
                <w:sz w:val="24"/>
                <w:szCs w:val="24"/>
                <w:u w:val="single"/>
                <w:lang w:bidi="ar"/>
              </w:rPr>
              <w:t xml:space="preserve">     年   月   日</w:t>
            </w:r>
            <w:r>
              <w:rPr>
                <w:rFonts w:hint="eastAsia" w:ascii="宋体" w:hAnsi="宋体" w:eastAsia="宋体" w:cs="宋体"/>
                <w:b/>
                <w:bCs/>
                <w:color w:val="000000"/>
                <w:sz w:val="24"/>
                <w:szCs w:val="24"/>
                <w:lang w:bidi="ar"/>
              </w:rPr>
              <w:t xml:space="preserve">       科室名称：</w:t>
            </w:r>
            <w:r>
              <w:rPr>
                <w:rFonts w:hint="eastAsia" w:ascii="宋体" w:hAnsi="宋体" w:eastAsia="宋体" w:cs="宋体"/>
                <w:b/>
                <w:bCs/>
                <w:color w:val="000000"/>
                <w:sz w:val="24"/>
                <w:szCs w:val="24"/>
                <w:u w:val="single"/>
                <w:lang w:bidi="ar"/>
              </w:rPr>
              <w:t xml:space="preserve">                   </w:t>
            </w:r>
            <w:r>
              <w:rPr>
                <w:rFonts w:hint="eastAsia" w:ascii="宋体" w:hAnsi="宋体" w:eastAsia="宋体" w:cs="宋体"/>
                <w:b/>
                <w:bCs/>
                <w:color w:val="000000"/>
                <w:sz w:val="24"/>
                <w:szCs w:val="24"/>
                <w:lang w:bidi="ar"/>
              </w:rPr>
              <w:t xml:space="preserve">   填写人员：</w:t>
            </w:r>
            <w:r>
              <w:rPr>
                <w:rFonts w:hint="eastAsia" w:ascii="宋体" w:hAnsi="宋体" w:eastAsia="宋体" w:cs="宋体"/>
                <w:b/>
                <w:bCs/>
                <w:color w:val="000000"/>
                <w:sz w:val="24"/>
                <w:szCs w:val="24"/>
                <w:u w:val="single"/>
                <w:lang w:bidi="ar"/>
              </w:rPr>
              <w:t xml:space="preserve">                </w:t>
            </w:r>
            <w:r>
              <w:rPr>
                <w:rFonts w:hint="eastAsia" w:ascii="宋体" w:hAnsi="宋体" w:eastAsia="宋体" w:cs="宋体"/>
                <w:b/>
                <w:bCs/>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一、总体要求考核</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w:t>
            </w: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扣分原因</w:t>
            </w: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各岗位服务人员都须经过基础培训后才能上岗。不定期随机抽查培训记录，服务人员无培训记录的，每次扣2分/人次；</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身体健康、无传染病、精神性疾病等。不定期抽查服务人员的健康证是否有效，健康证过期或无健康证的，每次扣1分/人次；</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格开朗，善于与人沟通，吃苦耐劳。不定期抽查服务方对服务人员的绩效考核、服务质量考核记录（服务方应对不符合要求的服务人员采取培训、调岗、离岗等措施），无考核记录或未对不符合要求的服务人员采取培训、调岗、离岗等措施的，每次扣2分/人次；</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违反医院及相关科室的各项规章制度。上班迟到或早退的；未提前请假的；不按要求打卡考勤、代打卡的；上班时间玩手机的；上班串岗、无故脱岗或离岗的；上班闲聊的；上班看杂志、书报、吃零食的等等情形发生，每次扣1分/人次；</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维护自身及医院的良好形象。如有损医院形象行为，视情节轻重，每次扣1-10分不等；</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未提前到岗做好医院开诊前的各项准备工作的。每次扣2分/人次；</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工作台面及诊疗场所脏乱差，未及时清洁的。每次扣1分/人次；</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上下班前负责检查各操作间和相关区域的电脑、电灯、空调、门窗、水龙头开和关闭情况。未按要求开关的，每次扣1分/人次；</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不服从各科主任和护士长的领导或未完成各科室安排的其他任务，每次扣1分/人次；</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spacing w:line="3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二、超声科打字员</w:t>
            </w:r>
            <w:r>
              <w:rPr>
                <w:rFonts w:hint="eastAsia" w:ascii="宋体" w:hAnsi="宋体" w:eastAsia="宋体" w:cs="宋体"/>
                <w:b/>
                <w:bCs/>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医院开诊前，各项准备工作未完成，如：整理桌面、补充耦合剂、卫生纸、手套等医用物资、电脑开机、超声仪器开机等，造成患者和医生等待的，每次扣2分；</w:t>
            </w:r>
            <w:r>
              <w:rPr>
                <w:rFonts w:hint="eastAsia" w:ascii="宋体" w:hAnsi="宋体" w:eastAsia="宋体" w:cs="宋体"/>
                <w:b/>
                <w:bCs/>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未关注科室的各种物料、耗材的使用情况，及时补充各种物料、耗材，造成患者和医生等待的，每次扣1分；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未帮助医生对就诊的患者进行实名制认证核对工作，帮助医生登记、核对病人就诊信息出现错误的，每次扣2分；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专业知识缺乏，工作不专心，打印报告出错，效率低下的，每次扣2分；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向当班医生汇报患者危急值相关内容不及时，引起患者不满或被当班医生指出的，每次扣2分；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对就诊不满的及有投诉倾向的患者未做好安抚、耐心解释，每次扣2分；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7740" w:type="dxa"/>
            <w:vAlign w:val="center"/>
            <w:textDirection w:val="lrTb"/>
            <w:noWrap w:val="false"/>
          </w:tcPr>
          <w:p>
            <w:pPr>
              <w:pStyle w:val="866"/>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每周彻底擦拭清洁机器小于1次的，每次扣1分；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7740" w:type="dxa"/>
            <w:vAlign w:val="center"/>
            <w:textDirection w:val="lrTb"/>
            <w:noWrap w:val="false"/>
          </w:tcPr>
          <w:p>
            <w:pPr>
              <w:pStyle w:val="866"/>
              <w:jc w:val="center"/>
              <w:spacing w:line="3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三、体检中心打字员</w:t>
            </w:r>
            <w:r>
              <w:rPr>
                <w:rFonts w:hint="eastAsia" w:ascii="宋体" w:hAnsi="宋体" w:eastAsia="宋体" w:cs="宋体"/>
                <w:b/>
                <w:bCs/>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90"/>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体检开始前，未做好各项准备工作，如：电脑开机、医疗仪器开机、物料和耗材的准备等，造成体检人员和医生等待的，每次扣2分。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随机抽查打字速度要求达不到120字/分以上的，每次扣1分；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对不同部位的正常超声报告中的医学术语不熟悉，抽查每次扣1分；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对超声医生的口头表述，不能快速准确打字输入，影响诊疗效率，超声医生每指出一次扣2分；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超声报告中有误之处未能发现，超声医生每指出一次扣2分；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未关注科室的各种物料、耗材的使用情况，及时补充各种物料、耗材，造成患者和医生等待的，每次扣1分；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未及时打印CT报告及胶片，报告和胶片分类出现错误、混乱，每次扣1分；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四、病理科辅助工</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未按病理科要求接收或退收病理标本，与本院后勤或后勤公司沟通不畅，解释工作不到位，每次扣5分；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病理标本登记、处理和编辑病历号发生信息遗漏或错误，每次扣5分；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对各类标本分流，外送标本及报告单的交接、联系、记账和收费工作不及时，信息遗漏或错误，每次扣2分；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对病理医师的辅助工作，如：取材、速记、电脑登记、病理组织的包埋等未能专业、准确、快速地完成，病理医师每指出一次扣1分；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对病理报告前期核对及分类整理出现信息遗漏或错误，病理医师每指出一次扣1分；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借片登记、收费及归还病理资料的登记、归档、保管及调阅的登记信息有遗漏或未登记，每次扣2分；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未按要求定期更换试剂，危化品的保管登记工作出现安全隐患，每次扣5分；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联系患者、联系临床以及院内相关科室，部分工作的处理回复工作未在规定时间内完成或未联系和回复，每次扣2分；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病理器材、物品、工作台的清洁保养，环境清洁工作未按科室要求完成，科主任每指出一次扣1分；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部分来科患者及家属诉求的解释工作（如报告单丢失申请再次打印等）引起患者及家属不满，每次扣2分；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五、消控室操作员</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违反消防控制室的规章制度，责任心不强，对各种消防控制室设备未进行实时监控和操作，有擅离职守情况发生，每项（次）扣2分；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对消防设施的功能和操作规程不熟悉，按键功能不熟悉，不能熟练操作各种系统。不定期随机抽查，每次扣3分；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对消防设施进行每日检查记录缺失或不完整，各种控制器的运行情况记录缺失或不完整，《消防安全监控室值班记录表》信息缺失或不完整。不定期随机抽查，每项（次）扣3分；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对消防控制室设备及通讯器材定期检查记录缺失或不完整，系统功能定期测验记录缺失或不完整。不定期随机抽查，每次扣3分；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未定期向主管部门负责人报告单位建筑消防的运行情况，或对建筑消防的运行情况了解不全面。不定期随机抽查，每次扣3分；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对本单位《消防应急处理预案》了解不熟练。不定期随机询问操作员，每次扣2分；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是否记录火警报警信息，是否分析火警原因，是否采取相应措施，记录缺失或不完整的，不定期检查,每次扣3分；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六、煎药工</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处方核对、药品收发及操作登记信息遗漏、缺失、错误，每次扣2分；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拖延煎制、或供给不及时影响临床治疗的，每次扣3分；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煎药违反《医疗机构中药煎药室管理规范》及相关法规、规程进行，不定期随机抽查，每次扣3分；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每周对设备、用具用品进行清洁、消毒等处理记录缺失或不完整的，每次扣1分；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对设备、仪器保养记录缺失或不完整的，每次扣1分；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七、</w:t>
            </w:r>
            <w:r>
              <w:rPr>
                <w:rFonts w:hint="eastAsia" w:ascii="宋体" w:hAnsi="宋体" w:eastAsia="宋体" w:cs="宋体"/>
                <w:b/>
                <w:bCs/>
                <w:color w:val="000000"/>
                <w:sz w:val="24"/>
                <w:szCs w:val="24"/>
                <w:lang w:eastAsia="zh-CN"/>
              </w:rPr>
              <w:t xml:space="preserve">病案科输助工</w:t>
            </w:r>
            <w:r>
              <w:rPr>
                <w:rFonts w:hint="eastAsia" w:ascii="宋体" w:hAnsi="宋体" w:eastAsia="宋体" w:cs="宋体"/>
                <w:color w:val="000000"/>
                <w:sz w:val="24"/>
                <w:szCs w:val="24"/>
                <w:lang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未按病案管理技师要求运输出院病历、装订病历、归档病历、病历入库、盘库病历、复印病历、扫描病历的，病案管理技师每指出一次扣1分；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病历装订、复制、扫描、归档出现缺漏，每次扣3分；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病历归类整理错误，每次扣2分；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病历运输出现遗失，每次扣3分；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检索病历档案不熟练，不能快速准确地获得病历档案，每次扣1分；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未按要求向各类人员提供教学、科研、临床经验的总结以及医院管理所需的病案，每次扣1分；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提供病历复印过程未及时索要相关证明，造成病人信息资料外泄，每次扣5份，与病人或国家公务人员发生争执，则予以警告处分，发生3次及以上予以清退。</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九、检验科辅助工</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对院感知识不熟悉、操作不规范，不定期随机抽查，询问或观看其操作，回答或操作不符合规范的，每次扣1分；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标本接收、签收工作记录缺失、遗漏、不完整的，科主任每指出一次扣1分；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协同检验师做好物品、药品、器材的领取和保管，以及各种登记、统计工作不符合要求，检验师每指出一次扣1分；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洗刷检验器材，做好消毒、灭菌工作未按院感要执行，每次扣3分；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740" w:type="dxa"/>
            <w:vAlign w:val="center"/>
            <w:textDirection w:val="lrTb"/>
            <w:noWrap w:val="false"/>
          </w:tcPr>
          <w:p>
            <w:pPr>
              <w:pStyle w:val="866"/>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严格遵守医疗废物管理规定，地面或台面的医疗废物未及时分类清理，每次扣2分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十、</w:t>
            </w:r>
            <w:r>
              <w:rPr>
                <w:rFonts w:hint="eastAsia" w:ascii="宋体" w:hAnsi="宋体" w:eastAsia="宋体" w:cs="宋体"/>
                <w:b/>
                <w:bCs/>
                <w:color w:val="000000"/>
                <w:sz w:val="24"/>
                <w:szCs w:val="24"/>
                <w:highlight w:val="none"/>
              </w:rPr>
              <w:t xml:space="preserve">放射科辅助</w:t>
            </w:r>
            <w:r>
              <w:rPr>
                <w:rFonts w:hint="eastAsia" w:ascii="宋体" w:hAnsi="宋体" w:eastAsia="宋体" w:cs="宋体"/>
                <w:b/>
                <w:bCs/>
                <w:color w:val="000000"/>
                <w:sz w:val="24"/>
                <w:szCs w:val="24"/>
                <w:highlight w:val="none"/>
                <w:lang w:eastAsia="zh-CN"/>
              </w:rPr>
              <w:t xml:space="preserve">工</w:t>
            </w:r>
            <w:r>
              <w:rPr>
                <w:rFonts w:hint="eastAsia" w:ascii="宋体" w:hAnsi="宋体" w:eastAsia="宋体" w:cs="宋体"/>
                <w:color w:val="000000"/>
                <w:sz w:val="24"/>
                <w:szCs w:val="24"/>
                <w:lang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774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器械、药品、物品遗失，</w:t>
            </w:r>
            <w:r>
              <w:rPr>
                <w:rFonts w:hint="eastAsia" w:ascii="宋体" w:hAnsi="宋体" w:eastAsia="宋体" w:cs="宋体"/>
                <w:color w:val="000000"/>
                <w:sz w:val="24"/>
                <w:szCs w:val="24"/>
              </w:rPr>
              <w:t xml:space="preserve">每指出一次扣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门诊、住院患者各项检查的登记、预约、划价、编号、索引和住院记帐等</w:t>
            </w:r>
            <w:r>
              <w:rPr>
                <w:rFonts w:hint="eastAsia" w:ascii="宋体" w:hAnsi="宋体" w:eastAsia="宋体" w:cs="宋体"/>
                <w:color w:val="000000"/>
                <w:sz w:val="24"/>
                <w:szCs w:val="24"/>
              </w:rPr>
              <w:t xml:space="preserve">出现缺漏</w:t>
            </w:r>
            <w:r>
              <w:rPr>
                <w:rFonts w:hint="eastAsia" w:ascii="宋体" w:hAnsi="宋体" w:eastAsia="宋体" w:cs="宋体"/>
                <w:color w:val="000000"/>
                <w:sz w:val="24"/>
                <w:szCs w:val="24"/>
                <w:lang w:eastAsia="zh-CN"/>
              </w:rPr>
              <w:t xml:space="preserve">，每次扣</w:t>
            </w:r>
            <w:r>
              <w:rPr>
                <w:rFonts w:hint="eastAsia" w:ascii="宋体" w:hAnsi="宋体" w:eastAsia="宋体" w:cs="宋体"/>
                <w:color w:val="000000"/>
                <w:sz w:val="24"/>
                <w:szCs w:val="24"/>
                <w:lang w:val="en-US" w:eastAsia="zh-CN"/>
              </w:rPr>
              <w:t xml:space="preserve">3分；</w:t>
            </w:r>
            <w:r>
              <w:rPr>
                <w:rFonts w:ascii="宋体" w:hAnsi="宋体" w:eastAsia="宋体" w:cs="宋体"/>
                <w:color w:val="000000"/>
                <w:sz w:val="24"/>
                <w:szCs w:val="24"/>
                <w:lang w:val="en-US"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摄片报告的登记、报送出现遗漏，每次扣3分</w:t>
            </w:r>
            <w:r>
              <w:rPr>
                <w:rFonts w:ascii="宋体" w:hAnsi="宋体" w:eastAsia="宋体" w:cs="宋体"/>
                <w:color w:val="000000"/>
                <w:sz w:val="24"/>
                <w:szCs w:val="24"/>
                <w:lang w:val="en-US"/>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未配合医师进行各项检查(造影、CT、MR、介入)和灭菌操作技术，未做好敷料、器械消毒和检查造影前的准备工作，每次扣3分。</w:t>
            </w:r>
            <w:r>
              <w:rPr>
                <w:rFonts w:ascii="宋体" w:hAnsi="宋体" w:eastAsia="宋体" w:cs="宋体"/>
                <w:color w:val="000000"/>
                <w:sz w:val="24"/>
                <w:szCs w:val="24"/>
                <w:lang w:val="en-US"/>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CN"/>
              </w:rPr>
              <w:t xml:space="preserve">十一、</w:t>
            </w:r>
            <w:r>
              <w:rPr>
                <w:rFonts w:hint="eastAsia" w:ascii="宋体" w:hAnsi="宋体" w:eastAsia="宋体" w:cs="宋体"/>
                <w:b/>
                <w:bCs/>
                <w:color w:val="000000"/>
                <w:sz w:val="24"/>
                <w:szCs w:val="24"/>
              </w:rPr>
              <w:t xml:space="preserve">心电图辅助工</w:t>
            </w:r>
            <w:r>
              <w:rPr>
                <w:rFonts w:hint="eastAsia" w:ascii="宋体" w:hAnsi="宋体" w:eastAsia="宋体" w:cs="宋体"/>
                <w:color w:val="000000"/>
                <w:sz w:val="24"/>
                <w:szCs w:val="24"/>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color w:val="000000"/>
                <w:sz w:val="24"/>
                <w:szCs w:val="24"/>
                <w:lang w:val="en-US"/>
              </w:rPr>
            </w:pPr>
            <w:r>
              <w:rPr>
                <w:rFonts w:hint="eastAsia" w:ascii="宋体" w:hAnsi="宋体" w:eastAsia="宋体" w:cs="宋体"/>
                <w:b w:val="0"/>
                <w:bCs w:val="0"/>
                <w:sz w:val="24"/>
                <w:szCs w:val="24"/>
                <w:lang w:eastAsia="zh-CN"/>
              </w:rPr>
              <w:t xml:space="preserve">未掌握心电图仪器的基本原理及性能，做好日常性仪器的保养和管理，每次扣</w:t>
            </w:r>
            <w:r>
              <w:rPr>
                <w:rFonts w:hint="eastAsia" w:ascii="宋体" w:hAnsi="宋体" w:eastAsia="宋体" w:cs="宋体"/>
                <w:b w:val="0"/>
                <w:bCs w:val="0"/>
                <w:sz w:val="24"/>
                <w:szCs w:val="24"/>
                <w:lang w:val="en-US" w:eastAsia="zh-CN"/>
              </w:rPr>
              <w:t xml:space="preserve">5分；</w:t>
            </w:r>
            <w:r>
              <w:rPr>
                <w:rFonts w:ascii="宋体" w:hAnsi="宋体" w:eastAsia="宋体" w:cs="宋体"/>
                <w:color w:val="000000"/>
                <w:sz w:val="24"/>
                <w:szCs w:val="24"/>
                <w:lang w:val="en-US"/>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 xml:space="preserve">未认真执行各项规章制度和技术操作规，每次扣</w:t>
            </w:r>
            <w:r>
              <w:rPr>
                <w:rFonts w:hint="eastAsia" w:ascii="宋体" w:hAnsi="宋体" w:eastAsia="宋体" w:cs="宋体"/>
                <w:b w:val="0"/>
                <w:bCs w:val="0"/>
                <w:sz w:val="24"/>
                <w:szCs w:val="24"/>
                <w:lang w:val="en-US" w:eastAsia="zh-CN"/>
              </w:rPr>
              <w:t xml:space="preserve">3分。</w:t>
            </w:r>
            <w:r>
              <w:rPr>
                <w:rFonts w:ascii="宋体" w:hAnsi="宋体" w:eastAsia="宋体" w:cs="宋体"/>
                <w:b w:val="0"/>
                <w:bCs w:val="0"/>
                <w:sz w:val="24"/>
                <w:szCs w:val="24"/>
                <w:lang w:val="en-US"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十二、</w:t>
            </w:r>
            <w:r>
              <w:rPr>
                <w:rFonts w:hint="eastAsia" w:eastAsia="宋体"/>
                <w:b/>
                <w:bCs/>
                <w:sz w:val="24"/>
                <w:szCs w:val="24"/>
              </w:rPr>
              <w:t xml:space="preserve">救护车驾驶员</w:t>
            </w:r>
            <w:r>
              <w:rPr>
                <w:rFonts w:hint="eastAsia" w:ascii="宋体" w:hAnsi="宋体" w:eastAsia="宋体" w:cs="宋体"/>
                <w:color w:val="000000"/>
                <w:sz w:val="24"/>
                <w:szCs w:val="24"/>
                <w:lang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color w:val="000000"/>
                <w:sz w:val="24"/>
                <w:szCs w:val="24"/>
                <w:lang w:val="en-US"/>
              </w:rPr>
            </w:pPr>
            <w:r>
              <w:rPr>
                <w:rFonts w:hint="eastAsia" w:ascii="宋体" w:hAnsi="宋体" w:eastAsia="宋体" w:cs="宋体"/>
                <w:b w:val="0"/>
                <w:bCs w:val="0"/>
                <w:sz w:val="24"/>
                <w:szCs w:val="24"/>
                <w:lang w:eastAsia="zh-CN"/>
              </w:rPr>
              <w:t xml:space="preserve">未坚守岗位的，每次扣</w:t>
            </w:r>
            <w:r>
              <w:rPr>
                <w:rFonts w:hint="eastAsia" w:ascii="宋体" w:hAnsi="宋体" w:eastAsia="宋体" w:cs="宋体"/>
                <w:b w:val="0"/>
                <w:bCs w:val="0"/>
                <w:sz w:val="24"/>
                <w:szCs w:val="24"/>
                <w:lang w:val="en-US" w:eastAsia="zh-CN"/>
              </w:rPr>
              <w:t xml:space="preserve">10分；</w:t>
            </w:r>
            <w:r>
              <w:rPr>
                <w:rFonts w:ascii="宋体" w:hAnsi="宋体" w:eastAsia="宋体" w:cs="宋体"/>
                <w:color w:val="000000"/>
                <w:sz w:val="24"/>
                <w:szCs w:val="24"/>
                <w:lang w:val="en-US"/>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color w:val="000000"/>
                <w:sz w:val="24"/>
                <w:szCs w:val="24"/>
                <w:lang w:val="en-US"/>
              </w:rPr>
            </w:pPr>
            <w:r>
              <w:rPr>
                <w:rFonts w:hint="eastAsia" w:ascii="宋体" w:hAnsi="宋体" w:eastAsia="宋体" w:cs="宋体"/>
                <w:b w:val="0"/>
                <w:bCs w:val="0"/>
                <w:sz w:val="24"/>
                <w:szCs w:val="24"/>
                <w:lang w:eastAsia="zh-CN"/>
              </w:rPr>
              <w:t xml:space="preserve">未对车辆经常检查，及时检修，未做好车辆的保养和维护，每次扣</w:t>
            </w:r>
            <w:r>
              <w:rPr>
                <w:rFonts w:hint="eastAsia" w:ascii="宋体" w:hAnsi="宋体" w:eastAsia="宋体" w:cs="宋体"/>
                <w:b w:val="0"/>
                <w:bCs w:val="0"/>
                <w:sz w:val="24"/>
                <w:szCs w:val="24"/>
                <w:lang w:val="en-US" w:eastAsia="zh-CN"/>
              </w:rPr>
              <w:t xml:space="preserve">10分；</w:t>
            </w:r>
            <w:r>
              <w:rPr>
                <w:rFonts w:ascii="宋体" w:hAnsi="宋体" w:eastAsia="宋体" w:cs="宋体"/>
                <w:color w:val="000000"/>
                <w:sz w:val="24"/>
                <w:szCs w:val="24"/>
                <w:lang w:val="en-US"/>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color w:val="000000"/>
                <w:sz w:val="24"/>
                <w:szCs w:val="24"/>
                <w:lang w:val="en-US"/>
              </w:rPr>
            </w:pPr>
            <w:r>
              <w:rPr>
                <w:rFonts w:hint="eastAsia" w:ascii="宋体" w:hAnsi="宋体" w:eastAsia="宋体" w:cs="宋体"/>
                <w:b w:val="0"/>
                <w:bCs w:val="0"/>
                <w:sz w:val="24"/>
                <w:szCs w:val="24"/>
                <w:lang w:eastAsia="zh-CN"/>
              </w:rPr>
              <w:t xml:space="preserve">休息时间手机未保持畅通，每次扣</w:t>
            </w:r>
            <w:r>
              <w:rPr>
                <w:rFonts w:hint="eastAsia" w:ascii="宋体" w:hAnsi="宋体" w:eastAsia="宋体" w:cs="宋体"/>
                <w:b w:val="0"/>
                <w:bCs w:val="0"/>
                <w:sz w:val="24"/>
                <w:szCs w:val="24"/>
                <w:lang w:val="en-US" w:eastAsia="zh-CN"/>
              </w:rPr>
              <w:t xml:space="preserve">10分；</w:t>
            </w:r>
            <w:r>
              <w:rPr>
                <w:rFonts w:ascii="宋体" w:hAnsi="宋体" w:eastAsia="宋体" w:cs="宋体"/>
                <w:color w:val="000000"/>
                <w:sz w:val="24"/>
                <w:szCs w:val="24"/>
                <w:lang w:val="en-US"/>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r>
            <w:r/>
          </w:p>
        </w:tc>
        <w:tc>
          <w:tcPr>
            <w:tcW w:w="7740" w:type="dxa"/>
            <w:vAlign w:val="center"/>
            <w:textDirection w:val="lrTb"/>
            <w:noWrap w:val="false"/>
          </w:tcPr>
          <w:p>
            <w:pPr>
              <w:pStyle w:val="866"/>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救护车私自出车，外借，如有一次，采购方有权终止合同。</w:t>
            </w:r>
            <w:r>
              <w:rPr>
                <w:rFonts w:hint="eastAsia" w:ascii="宋体" w:hAnsi="宋体" w:eastAsia="宋体" w:cs="宋体"/>
                <w:b w:val="0"/>
                <w:bCs w:val="0"/>
                <w:sz w:val="24"/>
                <w:szCs w:val="24"/>
                <w:lang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both"/>
              <w:spacing w:line="3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7740" w:type="dxa"/>
            <w:vAlign w:val="center"/>
            <w:textDirection w:val="lrTb"/>
            <w:noWrap w:val="false"/>
          </w:tcPr>
          <w:p>
            <w:pPr>
              <w:pStyle w:val="866"/>
              <w:jc w:val="center"/>
              <w:rPr>
                <w:rFonts w:hint="eastAsia" w:ascii="宋体" w:hAnsi="宋体" w:eastAsia="宋体" w:cs="宋体"/>
                <w:b w:val="0"/>
                <w:bCs w:val="0"/>
                <w:sz w:val="24"/>
                <w:szCs w:val="24"/>
                <w:lang w:eastAsia="zh-CN"/>
              </w:rPr>
            </w:pPr>
            <w:r>
              <w:rPr>
                <w:rFonts w:hint="eastAsia" w:ascii="宋体" w:hAnsi="宋体" w:eastAsia="宋体" w:cs="宋体"/>
                <w:b/>
                <w:bCs/>
                <w:sz w:val="24"/>
                <w:szCs w:val="24"/>
                <w:lang w:eastAsia="zh-CN"/>
              </w:rPr>
              <w:t xml:space="preserve">十三、</w:t>
            </w:r>
            <w:r>
              <w:rPr>
                <w:rFonts w:hint="eastAsia" w:ascii="宋体" w:hAnsi="宋体" w:eastAsia="宋体" w:cs="宋体"/>
                <w:b/>
                <w:bCs/>
                <w:sz w:val="24"/>
                <w:szCs w:val="24"/>
              </w:rPr>
              <w:t xml:space="preserve">内镜室清洗工、供应室清洗工（消毒员）</w:t>
            </w:r>
            <w:r>
              <w:rPr>
                <w:rFonts w:hint="eastAsia" w:ascii="宋体" w:hAnsi="宋体" w:eastAsia="宋体" w:cs="宋体"/>
                <w:b w:val="0"/>
                <w:bCs w:val="0"/>
                <w:sz w:val="24"/>
                <w:szCs w:val="24"/>
                <w:lang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b w:val="0"/>
                <w:bCs w:val="0"/>
                <w:sz w:val="24"/>
                <w:szCs w:val="24"/>
                <w:lang w:val="en-US" w:eastAsia="zh-CN"/>
              </w:rPr>
            </w:pPr>
            <w:r>
              <w:rPr>
                <w:rFonts w:hint="eastAsia" w:ascii="宋体" w:hAnsi="宋体" w:eastAsia="宋体" w:cs="宋体"/>
                <w:b w:val="0"/>
                <w:bCs w:val="0"/>
                <w:color w:val="000000"/>
                <w:sz w:val="24"/>
                <w:szCs w:val="24"/>
                <w:lang w:eastAsia="zh-CN"/>
              </w:rPr>
              <w:t xml:space="preserve">未</w:t>
            </w:r>
            <w:r>
              <w:rPr>
                <w:rFonts w:hint="eastAsia" w:ascii="宋体" w:hAnsi="宋体" w:eastAsia="宋体" w:cs="宋体"/>
                <w:b w:val="0"/>
                <w:bCs w:val="0"/>
                <w:color w:val="000000"/>
                <w:sz w:val="24"/>
                <w:szCs w:val="24"/>
              </w:rPr>
              <w:t xml:space="preserve">做好职业卫生安全防护，如戴口罩、帽子、手套，防护眼镜、防护服、鞋子等</w:t>
            </w:r>
            <w:r>
              <w:rPr>
                <w:rFonts w:hint="eastAsia" w:ascii="宋体" w:hAnsi="宋体" w:eastAsia="宋体" w:cs="宋体"/>
                <w:b w:val="0"/>
                <w:bCs w:val="0"/>
                <w:color w:val="000000"/>
                <w:sz w:val="24"/>
                <w:szCs w:val="24"/>
                <w:lang w:eastAsia="zh-CN"/>
              </w:rPr>
              <w:t xml:space="preserve">，每次扣</w:t>
            </w:r>
            <w:r>
              <w:rPr>
                <w:rFonts w:hint="eastAsia" w:ascii="宋体" w:hAnsi="宋体" w:eastAsia="宋体" w:cs="宋体"/>
                <w:b w:val="0"/>
                <w:bCs w:val="0"/>
                <w:color w:val="000000"/>
                <w:sz w:val="24"/>
                <w:szCs w:val="24"/>
                <w:lang w:val="en-US" w:eastAsia="zh-CN"/>
              </w:rPr>
              <w:t xml:space="preserve">5分；</w:t>
            </w:r>
            <w:r>
              <w:rPr>
                <w:rFonts w:ascii="宋体" w:hAnsi="宋体" w:eastAsia="宋体" w:cs="宋体"/>
                <w:b w:val="0"/>
                <w:bCs w:val="0"/>
                <w:sz w:val="24"/>
                <w:szCs w:val="24"/>
                <w:lang w:val="en-US"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b w:val="0"/>
                <w:bCs w:val="0"/>
                <w:sz w:val="24"/>
                <w:szCs w:val="24"/>
                <w:lang w:val="en-US" w:eastAsia="zh-CN"/>
              </w:rPr>
            </w:pPr>
            <w:r>
              <w:rPr>
                <w:rFonts w:hint="eastAsia" w:ascii="宋体" w:hAnsi="宋体" w:eastAsia="宋体" w:cs="宋体"/>
                <w:b w:val="0"/>
                <w:bCs w:val="0"/>
                <w:color w:val="000000"/>
                <w:sz w:val="24"/>
                <w:szCs w:val="24"/>
              </w:rPr>
              <w:t xml:space="preserve">清洗间</w:t>
            </w:r>
            <w:r>
              <w:rPr>
                <w:rFonts w:hint="eastAsia" w:ascii="宋体" w:hAnsi="宋体" w:eastAsia="宋体" w:cs="宋体"/>
                <w:b w:val="0"/>
                <w:bCs w:val="0"/>
                <w:color w:val="000000"/>
                <w:sz w:val="24"/>
                <w:szCs w:val="24"/>
                <w:lang w:eastAsia="zh-CN"/>
              </w:rPr>
              <w:t xml:space="preserve">未保持</w:t>
            </w:r>
            <w:r>
              <w:rPr>
                <w:rFonts w:hint="eastAsia" w:ascii="宋体" w:hAnsi="宋体" w:eastAsia="宋体" w:cs="宋体"/>
                <w:b w:val="0"/>
                <w:bCs w:val="0"/>
                <w:color w:val="000000"/>
                <w:sz w:val="24"/>
                <w:szCs w:val="24"/>
              </w:rPr>
              <w:t xml:space="preserve">清洁、干爽、无污迹</w:t>
            </w:r>
            <w:r>
              <w:rPr>
                <w:rFonts w:hint="eastAsia" w:ascii="宋体" w:hAnsi="宋体" w:eastAsia="宋体" w:cs="宋体"/>
                <w:b w:val="0"/>
                <w:bCs w:val="0"/>
                <w:color w:val="000000"/>
                <w:sz w:val="24"/>
                <w:szCs w:val="24"/>
                <w:lang w:eastAsia="zh-CN"/>
              </w:rPr>
              <w:t xml:space="preserve">，每次扣</w:t>
            </w:r>
            <w:r>
              <w:rPr>
                <w:rFonts w:hint="eastAsia" w:ascii="宋体" w:hAnsi="宋体" w:eastAsia="宋体" w:cs="宋体"/>
                <w:b w:val="0"/>
                <w:bCs w:val="0"/>
                <w:color w:val="000000"/>
                <w:sz w:val="24"/>
                <w:szCs w:val="24"/>
                <w:lang w:val="en-US" w:eastAsia="zh-CN"/>
              </w:rPr>
              <w:t xml:space="preserve">3分；</w:t>
            </w:r>
            <w:r>
              <w:rPr>
                <w:rFonts w:ascii="宋体" w:hAnsi="宋体" w:eastAsia="宋体" w:cs="宋体"/>
                <w:b w:val="0"/>
                <w:bCs w:val="0"/>
                <w:sz w:val="24"/>
                <w:szCs w:val="24"/>
                <w:lang w:val="en-US"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 xml:space="preserve">未对使用过的器械按消毒程序处理，出现差错，每次扣</w:t>
            </w:r>
            <w:r>
              <w:rPr>
                <w:rFonts w:hint="eastAsia" w:ascii="宋体" w:hAnsi="宋体" w:eastAsia="宋体" w:cs="宋体"/>
                <w:b w:val="0"/>
                <w:bCs w:val="0"/>
                <w:sz w:val="24"/>
                <w:szCs w:val="24"/>
                <w:lang w:val="en-US" w:eastAsia="zh-CN"/>
              </w:rPr>
              <w:t xml:space="preserve">5分；</w:t>
            </w:r>
            <w:r>
              <w:rPr>
                <w:rFonts w:ascii="宋体" w:hAnsi="宋体" w:eastAsia="宋体" w:cs="宋体"/>
                <w:b w:val="0"/>
                <w:bCs w:val="0"/>
                <w:sz w:val="24"/>
                <w:szCs w:val="24"/>
                <w:lang w:val="en-US"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b w:val="0"/>
                <w:bCs w:val="0"/>
                <w:sz w:val="24"/>
                <w:szCs w:val="24"/>
                <w:lang w:val="en-US" w:eastAsia="zh-CN"/>
              </w:rPr>
            </w:pPr>
            <w:r>
              <w:rPr>
                <w:rFonts w:hint="eastAsia" w:ascii="宋体" w:hAnsi="宋体" w:eastAsia="宋体" w:cs="宋体"/>
                <w:b w:val="0"/>
                <w:bCs w:val="0"/>
                <w:color w:val="000000"/>
                <w:sz w:val="24"/>
                <w:szCs w:val="24"/>
                <w:lang w:eastAsia="zh-CN"/>
              </w:rPr>
              <w:t xml:space="preserve">未对</w:t>
            </w:r>
            <w:r>
              <w:rPr>
                <w:rFonts w:hint="eastAsia" w:ascii="宋体" w:hAnsi="宋体" w:eastAsia="宋体" w:cs="宋体"/>
                <w:b w:val="0"/>
                <w:bCs w:val="0"/>
                <w:color w:val="000000"/>
                <w:sz w:val="24"/>
                <w:szCs w:val="24"/>
              </w:rPr>
              <w:t xml:space="preserve">内镜附件的清洁消毒</w:t>
            </w:r>
            <w:r>
              <w:rPr>
                <w:rFonts w:hint="eastAsia" w:ascii="宋体" w:hAnsi="宋体" w:eastAsia="宋体" w:cs="宋体"/>
                <w:b w:val="0"/>
                <w:bCs w:val="0"/>
                <w:color w:val="000000"/>
                <w:sz w:val="24"/>
                <w:szCs w:val="24"/>
                <w:lang w:eastAsia="zh-CN"/>
              </w:rPr>
              <w:t xml:space="preserve">进行</w:t>
            </w:r>
            <w:r>
              <w:rPr>
                <w:rFonts w:hint="eastAsia" w:ascii="宋体" w:hAnsi="宋体" w:eastAsia="宋体" w:cs="宋体"/>
                <w:b w:val="0"/>
                <w:bCs w:val="0"/>
                <w:color w:val="000000"/>
                <w:sz w:val="24"/>
                <w:szCs w:val="24"/>
              </w:rPr>
              <w:t xml:space="preserve">保养，附件消毒后</w:t>
            </w:r>
            <w:r>
              <w:rPr>
                <w:rFonts w:hint="eastAsia" w:ascii="宋体" w:hAnsi="宋体" w:eastAsia="宋体" w:cs="宋体"/>
                <w:b w:val="0"/>
                <w:bCs w:val="0"/>
                <w:color w:val="000000"/>
                <w:sz w:val="24"/>
                <w:szCs w:val="24"/>
                <w:lang w:eastAsia="zh-CN"/>
              </w:rPr>
              <w:t xml:space="preserve">未</w:t>
            </w:r>
            <w:r>
              <w:rPr>
                <w:rFonts w:hint="eastAsia" w:ascii="宋体" w:hAnsi="宋体" w:eastAsia="宋体" w:cs="宋体"/>
                <w:b w:val="0"/>
                <w:bCs w:val="0"/>
                <w:color w:val="000000"/>
                <w:sz w:val="24"/>
                <w:szCs w:val="24"/>
              </w:rPr>
              <w:t xml:space="preserve">放置于指定位置</w:t>
            </w:r>
            <w:r>
              <w:rPr>
                <w:rFonts w:hint="eastAsia" w:ascii="宋体" w:hAnsi="宋体" w:eastAsia="宋体" w:cs="宋体"/>
                <w:b w:val="0"/>
                <w:bCs w:val="0"/>
                <w:color w:val="000000"/>
                <w:sz w:val="24"/>
                <w:szCs w:val="24"/>
                <w:lang w:eastAsia="zh-CN"/>
              </w:rPr>
              <w:t xml:space="preserve">，每次扣</w:t>
            </w:r>
            <w:r>
              <w:rPr>
                <w:rFonts w:hint="eastAsia" w:ascii="宋体" w:hAnsi="宋体" w:eastAsia="宋体" w:cs="宋体"/>
                <w:b w:val="0"/>
                <w:bCs w:val="0"/>
                <w:color w:val="000000"/>
                <w:sz w:val="24"/>
                <w:szCs w:val="24"/>
                <w:lang w:val="en-US" w:eastAsia="zh-CN"/>
              </w:rPr>
              <w:t xml:space="preserve">3分；</w:t>
            </w:r>
            <w:r>
              <w:rPr>
                <w:rFonts w:ascii="宋体" w:hAnsi="宋体" w:eastAsia="宋体" w:cs="宋体"/>
                <w:b w:val="0"/>
                <w:bCs w:val="0"/>
                <w:sz w:val="24"/>
                <w:szCs w:val="24"/>
                <w:lang w:val="en-US"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4"/>
        </w:trPr>
        <w:tc>
          <w:tcPr>
            <w:tcW w:w="720" w:type="dxa"/>
            <w:vAlign w:val="center"/>
            <w:textDirection w:val="lrTb"/>
            <w:noWrap w:val="false"/>
          </w:tcPr>
          <w:p>
            <w:pPr>
              <w:pStyle w:val="866"/>
              <w:jc w:val="center"/>
              <w:spacing w:line="3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ascii="宋体" w:hAnsi="宋体" w:eastAsia="宋体" w:cs="宋体"/>
                <w:color w:val="000000"/>
                <w:sz w:val="24"/>
                <w:szCs w:val="24"/>
                <w:lang w:val="en-US" w:eastAsia="zh-CN"/>
              </w:rPr>
            </w:r>
            <w:r/>
          </w:p>
        </w:tc>
        <w:tc>
          <w:tcPr>
            <w:tcW w:w="7740" w:type="dxa"/>
            <w:vAlign w:val="center"/>
            <w:textDirection w:val="lrTb"/>
            <w:noWrap w:val="false"/>
          </w:tcPr>
          <w:p>
            <w:pPr>
              <w:pStyle w:val="866"/>
              <w:rPr>
                <w:rFonts w:ascii="宋体" w:hAnsi="宋体" w:eastAsia="宋体" w:cs="宋体"/>
                <w:b w:val="0"/>
                <w:bCs w:val="0"/>
                <w:sz w:val="24"/>
                <w:szCs w:val="24"/>
                <w:lang w:val="en-US" w:eastAsia="zh-CN"/>
              </w:rPr>
            </w:pPr>
            <w:r>
              <w:rPr>
                <w:rFonts w:hint="eastAsia" w:ascii="宋体" w:hAnsi="宋体" w:eastAsia="宋体" w:cs="宋体"/>
                <w:b w:val="0"/>
                <w:bCs w:val="0"/>
                <w:color w:val="000000"/>
                <w:sz w:val="24"/>
                <w:szCs w:val="24"/>
              </w:rPr>
              <w:t xml:space="preserve">每天工作结束后</w:t>
            </w:r>
            <w:r>
              <w:rPr>
                <w:rFonts w:hint="eastAsia" w:ascii="宋体" w:hAnsi="宋体" w:eastAsia="宋体" w:cs="宋体"/>
                <w:b w:val="0"/>
                <w:bCs w:val="0"/>
                <w:color w:val="000000"/>
                <w:sz w:val="24"/>
                <w:szCs w:val="24"/>
                <w:lang w:eastAsia="zh-CN"/>
              </w:rPr>
              <w:t xml:space="preserve">未</w:t>
            </w:r>
            <w:r>
              <w:rPr>
                <w:rFonts w:hint="eastAsia" w:ascii="宋体" w:hAnsi="宋体" w:eastAsia="宋体" w:cs="宋体"/>
                <w:b w:val="0"/>
                <w:bCs w:val="0"/>
                <w:color w:val="000000"/>
                <w:sz w:val="24"/>
                <w:szCs w:val="24"/>
              </w:rPr>
              <w:t xml:space="preserve">对消毒机进行擦干备用</w:t>
            </w:r>
            <w:r>
              <w:rPr>
                <w:rFonts w:hint="eastAsia" w:ascii="宋体" w:hAnsi="宋体" w:eastAsia="宋体" w:cs="宋体"/>
                <w:b w:val="0"/>
                <w:bCs w:val="0"/>
                <w:color w:val="000000"/>
                <w:sz w:val="24"/>
                <w:szCs w:val="24"/>
                <w:lang w:eastAsia="zh-CN"/>
              </w:rPr>
              <w:t xml:space="preserve">，每次扣</w:t>
            </w:r>
            <w:r>
              <w:rPr>
                <w:rFonts w:hint="eastAsia" w:ascii="宋体" w:hAnsi="宋体" w:eastAsia="宋体" w:cs="宋体"/>
                <w:b w:val="0"/>
                <w:bCs w:val="0"/>
                <w:color w:val="000000"/>
                <w:sz w:val="24"/>
                <w:szCs w:val="24"/>
                <w:lang w:val="en-US" w:eastAsia="zh-CN"/>
              </w:rPr>
              <w:t xml:space="preserve">3分；</w:t>
            </w:r>
            <w:r>
              <w:rPr>
                <w:rFonts w:ascii="宋体" w:hAnsi="宋体" w:eastAsia="宋体" w:cs="宋体"/>
                <w:b w:val="0"/>
                <w:bCs w:val="0"/>
                <w:sz w:val="24"/>
                <w:szCs w:val="24"/>
                <w:lang w:val="en-US" w:eastAsia="zh-CN"/>
              </w:rPr>
            </w:r>
            <w:r/>
          </w:p>
        </w:tc>
        <w:tc>
          <w:tcPr>
            <w:tcW w:w="720"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15"/>
        </w:trPr>
        <w:tc>
          <w:tcPr>
            <w:tcW w:w="72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740" w:type="dxa"/>
            <w:vAlign w:val="center"/>
            <w:textDirection w:val="lrTb"/>
            <w:noWrap w:val="false"/>
          </w:tcPr>
          <w:p>
            <w:pPr>
              <w:pStyle w:val="866"/>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合计</w:t>
            </w:r>
            <w:r>
              <w:rPr>
                <w:rFonts w:hint="eastAsia" w:ascii="宋体" w:hAnsi="宋体" w:eastAsia="宋体" w:cs="宋体"/>
                <w:b/>
                <w:color w:val="000000"/>
                <w:sz w:val="24"/>
                <w:szCs w:val="24"/>
              </w:rPr>
            </w:r>
            <w:r/>
          </w:p>
        </w:tc>
        <w:tc>
          <w:tcPr>
            <w:tcW w:w="720"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2" w:type="dxa"/>
            <w:vAlign w:val="center"/>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66"/>
        <w:spacing w:line="360" w:lineRule="auto"/>
        <w:rPr>
          <w:rFonts w:hint="eastAsia" w:ascii="宋体" w:hAnsi="宋体" w:eastAsia="宋体" w:cs="宋体"/>
          <w:b/>
          <w:bCs/>
          <w:color w:val="000000"/>
          <w:sz w:val="24"/>
          <w:szCs w:val="24"/>
          <w:lang w:eastAsia="zh-CN"/>
        </w:rPr>
        <w:outlineLvl w:val="2"/>
      </w:pPr>
      <w:r/>
      <w:bookmarkStart w:id="820" w:name="_Toc24757"/>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十七）</w:t>
      </w:r>
      <w:r>
        <w:rPr>
          <w:rFonts w:hint="eastAsia" w:ascii="宋体" w:hAnsi="宋体" w:eastAsia="宋体" w:cs="宋体"/>
          <w:b/>
          <w:bCs/>
          <w:color w:val="000000"/>
          <w:sz w:val="24"/>
          <w:szCs w:val="24"/>
          <w:lang w:eastAsia="zh-CN"/>
        </w:rPr>
        <w:t xml:space="preserve">日常服务期考核</w:t>
      </w:r>
      <w:bookmarkEnd w:id="820"/>
      <w:r>
        <w:rPr>
          <w:rFonts w:hint="eastAsia" w:ascii="宋体" w:hAnsi="宋体" w:eastAsia="宋体" w:cs="宋体"/>
          <w:b/>
          <w:bCs/>
          <w:color w:val="000000"/>
          <w:sz w:val="24"/>
          <w:szCs w:val="24"/>
          <w:lang w:eastAsia="zh-CN"/>
        </w:rPr>
      </w:r>
      <w:r/>
    </w:p>
    <w:p>
      <w:pPr>
        <w:pStyle w:val="866"/>
        <w:ind w:firstLine="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日常服务期考核由采购方组织实施。</w:t>
      </w:r>
      <w:r>
        <w:rPr>
          <w:rFonts w:hint="eastAsia" w:ascii="宋体" w:hAnsi="宋体" w:eastAsia="宋体" w:cs="宋体"/>
          <w:color w:val="000000"/>
          <w:sz w:val="24"/>
          <w:szCs w:val="24"/>
        </w:rPr>
      </w:r>
      <w:r/>
    </w:p>
    <w:p>
      <w:pPr>
        <w:pStyle w:val="866"/>
        <w:ind w:firstLine="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每月结束后5个工作日内组织实施。考核方式同试用期的考核方式。</w:t>
      </w:r>
      <w:r>
        <w:rPr>
          <w:rFonts w:hint="eastAsia" w:ascii="宋体" w:hAnsi="宋体" w:eastAsia="宋体" w:cs="宋体"/>
          <w:color w:val="000000"/>
          <w:sz w:val="24"/>
          <w:szCs w:val="24"/>
        </w:rPr>
      </w:r>
      <w:r/>
    </w:p>
    <w:p>
      <w:pPr>
        <w:pStyle w:val="866"/>
        <w:ind w:firstLine="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考核总分为100分，考核得分≥85分为合格，考核得分＜85分为不合格。考核得分＜85分时，服务方应当按照采购方的要求限期整改。拒不整改或整改后仍不合格，经采购方书面警告仍整改不合格的，采购方有权随时中止服务合同。</w:t>
      </w:r>
      <w:r>
        <w:rPr>
          <w:rFonts w:hint="eastAsia" w:ascii="宋体" w:hAnsi="宋体" w:eastAsia="宋体" w:cs="宋体"/>
          <w:color w:val="000000"/>
          <w:sz w:val="24"/>
          <w:szCs w:val="24"/>
        </w:rPr>
      </w:r>
      <w:r/>
    </w:p>
    <w:p>
      <w:pPr>
        <w:pStyle w:val="866"/>
        <w:ind w:firstLine="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日常服务期的考核标准与试用期考核标准一致。</w:t>
      </w:r>
      <w:r>
        <w:rPr>
          <w:rFonts w:hint="eastAsia" w:ascii="宋体" w:hAnsi="宋体" w:eastAsia="宋体" w:cs="宋体"/>
          <w:color w:val="000000"/>
          <w:sz w:val="24"/>
          <w:szCs w:val="24"/>
        </w:rPr>
      </w:r>
      <w:r/>
    </w:p>
    <w:p>
      <w:pPr>
        <w:pStyle w:val="965"/>
        <w:contextualSpacing/>
        <w:ind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服务期间，由于服务方原因发生医生或患者投诉且服务方存在过错的，视情节轻重每次从每月应付服务费中扣除300-1000元不等。</w:t>
      </w:r>
      <w:r>
        <w:rPr>
          <w:rFonts w:hint="eastAsia" w:ascii="宋体" w:hAnsi="宋体" w:eastAsia="宋体" w:cs="宋体"/>
          <w:color w:val="000000"/>
          <w:sz w:val="24"/>
          <w:szCs w:val="24"/>
        </w:rPr>
      </w:r>
      <w:r/>
    </w:p>
    <w:p>
      <w:pPr>
        <w:pStyle w:val="965"/>
        <w:contextualSpacing/>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5"/>
        <w:contextualSpacing/>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5"/>
        <w:contextualSpacing/>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5"/>
        <w:contextualSpacing/>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5"/>
        <w:contextualSpacing/>
        <w:ind w:firstLine="0"/>
        <w:jc w:val="center"/>
        <w:spacing w:line="360" w:lineRule="auto"/>
        <w:rPr>
          <w:b/>
          <w:sz w:val="36"/>
          <w:szCs w:val="36"/>
          <w:highlight w:val="none"/>
        </w:rPr>
      </w:pPr>
      <w:r>
        <w:rPr>
          <w:rFonts w:hint="eastAsia" w:ascii="宋体" w:hAnsi="宋体" w:cs="宋体"/>
          <w:b/>
          <w:sz w:val="36"/>
          <w:szCs w:val="36"/>
          <w:highlight w:val="none"/>
        </w:rPr>
        <w:br w:type="page" w:clear="all"/>
      </w:r>
      <w:r>
        <w:rPr>
          <w:rFonts w:hint="eastAsia" w:ascii="宋体" w:hAnsi="宋体" w:cs="宋体"/>
          <w:b/>
          <w:sz w:val="36"/>
          <w:szCs w:val="36"/>
          <w:highlight w:val="none"/>
        </w:rPr>
        <w:t xml:space="preserve">第</w:t>
      </w:r>
      <w:r>
        <w:rPr>
          <w:rFonts w:hint="eastAsia" w:ascii="宋体" w:hAnsi="宋体" w:cs="宋体"/>
          <w:b/>
          <w:sz w:val="36"/>
          <w:szCs w:val="36"/>
          <w:highlight w:val="none"/>
          <w:lang w:eastAsia="zh-CN"/>
        </w:rPr>
        <w:t xml:space="preserve">六</w:t>
      </w:r>
      <w:r>
        <w:rPr>
          <w:rFonts w:hint="eastAsia" w:ascii="宋体" w:hAnsi="宋体" w:cs="宋体"/>
          <w:b/>
          <w:sz w:val="36"/>
          <w:szCs w:val="36"/>
          <w:highlight w:val="none"/>
        </w:rPr>
        <w:t xml:space="preserve">章   </w:t>
      </w:r>
      <w:r>
        <w:rPr>
          <w:b/>
          <w:sz w:val="36"/>
          <w:szCs w:val="36"/>
          <w:highlight w:val="none"/>
        </w:rPr>
        <w:t xml:space="preserve">拟签订的合同文本</w:t>
      </w:r>
      <w:r>
        <w:rPr>
          <w:b/>
          <w:sz w:val="36"/>
          <w:szCs w:val="36"/>
          <w:highlight w:val="none"/>
        </w:rPr>
      </w:r>
      <w:r/>
    </w:p>
    <w:p>
      <w:pPr>
        <w:pStyle w:val="866"/>
        <w:jc w:val="center"/>
        <w:rPr>
          <w:rFonts w:hint="eastAsia" w:ascii="宋体" w:hAnsi="宋体" w:cs="宋体"/>
          <w:b/>
          <w:bCs/>
          <w:szCs w:val="21"/>
          <w:highlight w:val="none"/>
        </w:rPr>
      </w:pPr>
      <w:r>
        <w:rPr>
          <w:rFonts w:hint="eastAsia" w:ascii="宋体" w:hAnsi="宋体" w:cs="宋体"/>
          <w:b/>
          <w:bCs/>
          <w:szCs w:val="21"/>
          <w:highlight w:val="none"/>
        </w:rPr>
      </w:r>
      <w:r/>
    </w:p>
    <w:p>
      <w:pPr>
        <w:pStyle w:val="866"/>
        <w:ind w:firstLine="420"/>
        <w:spacing w:line="360" w:lineRule="auto"/>
        <w:widowControl w:val="off"/>
        <w:rPr>
          <w:rFonts w:hint="eastAsia" w:ascii="宋体" w:hAnsi="宋体" w:eastAsia="宋体" w:cs="宋体"/>
          <w:color w:val="000000"/>
          <w:sz w:val="24"/>
          <w:szCs w:val="24"/>
          <w:highlight w:val="none"/>
        </w:rPr>
      </w:pPr>
      <w:r/>
      <w:bookmarkEnd w:id="815"/>
      <w:r/>
      <w:bookmarkStart w:id="821" w:name="_Toc99301426"/>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eastAsia="zh-CN"/>
        </w:rPr>
        <w:t xml:space="preserve">溧阳市中医医院</w:t>
      </w:r>
      <w:r>
        <w:rPr>
          <w:rFonts w:hint="eastAsia" w:ascii="宋体" w:hAnsi="宋体" w:eastAsia="宋体" w:cs="宋体"/>
          <w:color w:val="000000"/>
          <w:sz w:val="24"/>
          <w:szCs w:val="24"/>
          <w:highlight w:val="none"/>
          <w:u w:val="single"/>
        </w:rPr>
        <w:t xml:space="preserve">（以下简称甲方）</w:t>
      </w:r>
      <w:r>
        <w:rPr>
          <w:rFonts w:hint="eastAsia" w:ascii="宋体" w:hAnsi="宋体" w:eastAsia="宋体" w:cs="宋体"/>
          <w:color w:val="000000"/>
          <w:sz w:val="24"/>
          <w:szCs w:val="24"/>
          <w:highlight w:val="none"/>
        </w:rPr>
      </w:r>
      <w:r/>
    </w:p>
    <w:p>
      <w:pPr>
        <w:pStyle w:val="866"/>
        <w:ind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（以下简称乙方）</w:t>
      </w:r>
      <w:r>
        <w:rPr>
          <w:rFonts w:hint="eastAsia" w:ascii="宋体" w:hAnsi="宋体" w:eastAsia="宋体" w:cs="宋体"/>
          <w:color w:val="000000"/>
          <w:sz w:val="24"/>
          <w:szCs w:val="24"/>
          <w:highlight w:val="none"/>
        </w:rPr>
      </w:r>
      <w:r/>
    </w:p>
    <w:p>
      <w:pPr>
        <w:pStyle w:val="866"/>
        <w:ind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甲、乙双方本着平等互利的原则，通过友好协商，根据本项目的</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供应商的响应文件、《中华人民共和国政府采购法》、《中华人民共和国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》和其他法律、法规的规定，并按照公正、平等、自愿、诚实信用的原则，同意按照以下条款和条件，签署本合同。</w:t>
      </w:r>
      <w:r>
        <w:rPr>
          <w:rFonts w:hint="eastAsia" w:ascii="宋体" w:hAnsi="宋体" w:eastAsia="宋体" w:cs="宋体"/>
          <w:color w:val="000000"/>
          <w:sz w:val="24"/>
          <w:szCs w:val="24"/>
          <w:highlight w:val="none"/>
        </w:rPr>
      </w:r>
      <w:r/>
    </w:p>
    <w:p>
      <w:pPr>
        <w:pStyle w:val="866"/>
        <w:numPr>
          <w:ilvl w:val="0"/>
          <w:numId w:val="15"/>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项目</w:t>
      </w:r>
      <w:r>
        <w:rPr>
          <w:rFonts w:hint="eastAsia" w:ascii="宋体" w:hAnsi="宋体" w:eastAsia="宋体" w:cs="宋体"/>
          <w:b/>
          <w:color w:val="000000"/>
          <w:sz w:val="24"/>
          <w:szCs w:val="24"/>
          <w:highlight w:val="none"/>
        </w:rPr>
        <w:t xml:space="preserve">概况</w:t>
      </w:r>
      <w:r>
        <w:rPr>
          <w:rFonts w:hint="eastAsia" w:ascii="宋体" w:hAnsi="宋体" w:eastAsia="宋体" w:cs="宋体"/>
          <w:b/>
          <w:color w:val="000000"/>
          <w:sz w:val="24"/>
          <w:szCs w:val="24"/>
          <w:highlight w:val="none"/>
        </w:rPr>
      </w:r>
      <w:r/>
    </w:p>
    <w:p>
      <w:pPr>
        <w:pStyle w:val="866"/>
        <w:numPr>
          <w:ilvl w:val="0"/>
          <w:numId w:val="16"/>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项目名称：</w:t>
      </w:r>
      <w:r>
        <w:rPr>
          <w:rFonts w:hint="eastAsia" w:ascii="宋体" w:hAnsi="宋体" w:eastAsia="宋体" w:cs="宋体"/>
          <w:color w:val="000000"/>
          <w:sz w:val="24"/>
          <w:szCs w:val="24"/>
          <w:highlight w:val="none"/>
          <w:lang w:val="en-US" w:eastAsia="zh-CN"/>
        </w:rPr>
      </w:r>
      <w:r/>
    </w:p>
    <w:p>
      <w:pPr>
        <w:pStyle w:val="866"/>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2、项目地点：</w:t>
      </w:r>
      <w:r>
        <w:rPr>
          <w:rFonts w:hint="eastAsia" w:ascii="宋体" w:hAnsi="宋体" w:eastAsia="宋体" w:cs="宋体"/>
          <w:color w:val="000000"/>
          <w:sz w:val="24"/>
          <w:szCs w:val="24"/>
          <w:highlight w:val="none"/>
          <w:lang w:val="en-US" w:eastAsia="zh-CN"/>
        </w:rPr>
      </w:r>
      <w:r/>
    </w:p>
    <w:p>
      <w:pPr>
        <w:pStyle w:val="866"/>
        <w:ind w:firstLine="488"/>
        <w:spacing w:line="360" w:lineRule="auto"/>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3、服务期限：</w:t>
      </w:r>
      <w:r>
        <w:rPr>
          <w:rFonts w:hint="eastAsia"/>
          <w:sz w:val="24"/>
          <w:highlight w:val="none"/>
          <w:u w:val="single"/>
        </w:rPr>
        <w:t xml:space="preserve">自签订合同之日起两年，合同一年一签（其中自服务之日起三个月为试用期，第一年合同期满，经</w:t>
      </w:r>
      <w:r>
        <w:rPr>
          <w:rFonts w:hint="eastAsia"/>
          <w:sz w:val="24"/>
          <w:highlight w:val="none"/>
          <w:u w:val="single"/>
          <w:lang w:val="en-US" w:eastAsia="zh-CN"/>
        </w:rPr>
        <w:t xml:space="preserve">甲方</w:t>
      </w:r>
      <w:r>
        <w:rPr>
          <w:rFonts w:hint="eastAsia"/>
          <w:sz w:val="24"/>
          <w:highlight w:val="none"/>
          <w:u w:val="single"/>
        </w:rPr>
        <w:t xml:space="preserve">考核合格后方可续签第二年合同）</w:t>
      </w:r>
      <w:r>
        <w:rPr>
          <w:rFonts w:hint="eastAsia" w:ascii="宋体" w:hAnsi="宋体" w:eastAsia="宋体" w:cs="宋体"/>
          <w:color w:val="000000"/>
          <w:spacing w:val="2"/>
          <w:sz w:val="24"/>
          <w:szCs w:val="24"/>
          <w:highlight w:val="none"/>
          <w:u w:val="single"/>
          <w:lang w:val="en-US" w:eastAsia="zh-CN"/>
        </w:rPr>
        <w:t xml:space="preserve">。</w:t>
      </w:r>
      <w:r>
        <w:rPr>
          <w:rFonts w:hint="eastAsia" w:ascii="宋体" w:hAnsi="宋体" w:eastAsia="宋体" w:cs="宋体"/>
          <w:color w:val="000000"/>
          <w:spacing w:val="2"/>
          <w:sz w:val="24"/>
          <w:szCs w:val="24"/>
          <w:highlight w:val="none"/>
          <w:lang w:val="en-US" w:eastAsia="zh-CN"/>
        </w:rPr>
      </w:r>
      <w:r/>
    </w:p>
    <w:p>
      <w:pPr>
        <w:pStyle w:val="866"/>
        <w:ind w:firstLine="488"/>
        <w:spacing w:line="360" w:lineRule="auto"/>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4、乙方必须接受所有现有服务人员，不得降低现有服务人员的待遇。</w:t>
      </w:r>
      <w:r>
        <w:rPr>
          <w:rFonts w:ascii="宋体" w:hAnsi="宋体" w:eastAsia="宋体" w:cs="宋体"/>
          <w:color w:val="000000"/>
          <w:spacing w:val="2"/>
          <w:sz w:val="24"/>
          <w:szCs w:val="24"/>
          <w:highlight w:val="none"/>
          <w:lang w:val="en-US" w:eastAsia="zh-CN"/>
        </w:rPr>
      </w:r>
      <w:r/>
    </w:p>
    <w:p>
      <w:pPr>
        <w:pStyle w:val="866"/>
        <w:numPr>
          <w:ilvl w:val="0"/>
          <w:numId w:val="15"/>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服务范围，包含且不限于以下：</w:t>
      </w:r>
      <w:r>
        <w:rPr>
          <w:rFonts w:hint="eastAsia" w:ascii="宋体" w:hAnsi="宋体" w:eastAsia="宋体" w:cs="宋体"/>
          <w:b/>
          <w:color w:val="000000"/>
          <w:sz w:val="24"/>
          <w:szCs w:val="24"/>
          <w:highlight w:val="none"/>
        </w:rPr>
      </w:r>
      <w:r/>
    </w:p>
    <w:p>
      <w:pPr>
        <w:pStyle w:val="8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门诊导医服务，医技科室导医服务，体检中心导医服务，超声科打字员，体检中心打字员，消控室操作员，煎药工、放射科、检验科、病理科、心电图辅助工，门诊收费员，设备科仓库保管员，救护车驾驶员，内镜室清洗工、供应室清洗工（消毒员），病案科运送员等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各岗位服务人数配置详见“人员要求”。</w:t>
      </w:r>
      <w:r>
        <w:rPr>
          <w:rFonts w:hint="eastAsia" w:ascii="宋体" w:hAnsi="宋体" w:eastAsia="宋体" w:cs="宋体"/>
          <w:color w:val="000000"/>
          <w:sz w:val="24"/>
          <w:szCs w:val="24"/>
          <w:highlight w:val="none"/>
        </w:rPr>
      </w:r>
      <w:r/>
    </w:p>
    <w:p>
      <w:pPr>
        <w:pStyle w:val="86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3、各岗位职责要求详见招标文件。乙方承诺的服务标准高于服务要求的，按乙方承诺的服务标准执行。同时乙方应当遵守甲方各项规章制度及各科室相关要求。</w:t>
      </w:r>
      <w:r>
        <w:rPr>
          <w:rFonts w:hint="eastAsia" w:ascii="宋体" w:hAnsi="宋体" w:eastAsia="宋体" w:cs="宋体"/>
          <w:color w:val="000000"/>
          <w:sz w:val="24"/>
          <w:szCs w:val="24"/>
          <w:highlight w:val="none"/>
          <w:lang w:val="en-US" w:eastAsia="zh-CN"/>
        </w:rPr>
      </w:r>
      <w:r/>
    </w:p>
    <w:p>
      <w:pPr>
        <w:pStyle w:val="866"/>
        <w:spacing w:line="360" w:lineRule="auto"/>
        <w:rPr>
          <w:rFonts w:ascii="宋体" w:hAnsi="宋体" w:eastAsia="宋体" w:cs="宋体"/>
          <w:b/>
          <w:bCs/>
          <w:color w:val="000000"/>
          <w:sz w:val="24"/>
          <w:szCs w:val="24"/>
        </w:rPr>
        <w:outlineLvl w:val="2"/>
      </w:pPr>
      <w:r/>
      <w:bookmarkStart w:id="822" w:name="_Toc16989"/>
      <w:r/>
      <w:bookmarkStart w:id="823" w:name="_Toc4377"/>
      <w:r>
        <w:rPr>
          <w:rFonts w:hint="eastAsia" w:ascii="宋体" w:hAnsi="宋体" w:eastAsia="宋体" w:cs="宋体"/>
          <w:b/>
          <w:bCs/>
          <w:color w:val="000000"/>
          <w:sz w:val="24"/>
          <w:szCs w:val="24"/>
          <w:lang w:eastAsia="zh-CN"/>
        </w:rPr>
        <w:t xml:space="preserve">三</w:t>
      </w:r>
      <w:r>
        <w:rPr>
          <w:rFonts w:hint="eastAsia" w:ascii="宋体" w:hAnsi="宋体" w:eastAsia="宋体" w:cs="宋体"/>
          <w:b/>
          <w:bCs/>
          <w:color w:val="000000"/>
          <w:sz w:val="24"/>
          <w:szCs w:val="24"/>
        </w:rPr>
        <w:t xml:space="preserve">、工作时间、人员要求：</w:t>
      </w:r>
      <w:bookmarkEnd w:id="822"/>
      <w:r/>
      <w:bookmarkEnd w:id="823"/>
      <w:r>
        <w:rPr>
          <w:rFonts w:ascii="宋体" w:hAnsi="宋体" w:eastAsia="宋体" w:cs="宋体"/>
          <w:b/>
          <w:bCs/>
          <w:color w:val="000000"/>
          <w:sz w:val="24"/>
          <w:szCs w:val="24"/>
        </w:rPr>
      </w:r>
      <w:r/>
    </w:p>
    <w:p>
      <w:pPr>
        <w:pStyle w:val="866"/>
        <w:ind w:firstLine="482"/>
        <w:spacing w:line="360" w:lineRule="auto"/>
        <w:rPr>
          <w:rFonts w:ascii="宋体" w:hAnsi="宋体" w:eastAsia="宋体" w:cs="宋体"/>
          <w:bCs/>
          <w:color w:val="000000"/>
          <w:sz w:val="24"/>
          <w:szCs w:val="24"/>
        </w:rPr>
      </w:pPr>
      <w:r>
        <w:rPr>
          <w:rFonts w:hint="eastAsia" w:ascii="宋体" w:hAnsi="宋体" w:eastAsia="宋体" w:cs="宋体"/>
          <w:b/>
          <w:color w:val="000000"/>
          <w:sz w:val="24"/>
          <w:szCs w:val="24"/>
        </w:rPr>
        <w:t xml:space="preserve">1.工作时间</w:t>
      </w:r>
      <w:r>
        <w:rPr>
          <w:rFonts w:hint="eastAsia" w:ascii="宋体" w:hAnsi="宋体" w:eastAsia="宋体" w:cs="宋体"/>
          <w:bCs/>
          <w:color w:val="000000"/>
          <w:sz w:val="24"/>
          <w:szCs w:val="24"/>
        </w:rPr>
        <w:t xml:space="preserve">：由科室根据工作量弹性安排，每个星期工作的时间5天半。节假日根据科室安排轮流休息。另体检中心打字员上午</w:t>
      </w:r>
      <w:r>
        <w:rPr>
          <w:rFonts w:hint="eastAsia" w:ascii="宋体" w:hAnsi="宋体" w:cs="宋体"/>
          <w:bCs/>
          <w:color w:val="000000"/>
          <w:sz w:val="24"/>
          <w:szCs w:val="24"/>
          <w:highlight w:val="none"/>
          <w:lang w:val="en-US" w:eastAsia="zh-CN"/>
        </w:rPr>
        <w:t xml:space="preserve">须</w:t>
      </w:r>
      <w:r>
        <w:rPr>
          <w:rFonts w:hint="eastAsia" w:ascii="宋体" w:hAnsi="宋体" w:eastAsia="宋体" w:cs="宋体"/>
          <w:bCs/>
          <w:color w:val="000000"/>
          <w:sz w:val="24"/>
          <w:szCs w:val="24"/>
        </w:rPr>
        <w:t xml:space="preserve">比医院规定的时间提前一个小时到岗。</w:t>
      </w:r>
      <w:r>
        <w:rPr>
          <w:rFonts w:ascii="宋体" w:hAnsi="宋体" w:eastAsia="宋体" w:cs="宋体"/>
          <w:bCs/>
          <w:color w:val="000000"/>
          <w:sz w:val="24"/>
          <w:szCs w:val="24"/>
        </w:rPr>
      </w:r>
      <w:r/>
    </w:p>
    <w:p>
      <w:pPr>
        <w:pStyle w:val="1012"/>
        <w:ind w:firstLine="477"/>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2.各岗位人员的要求：</w:t>
      </w:r>
      <w:r>
        <w:rPr>
          <w:rFonts w:ascii="宋体" w:hAnsi="宋体" w:eastAsia="宋体" w:cs="宋体"/>
          <w:color w:val="000000"/>
          <w:sz w:val="24"/>
          <w:szCs w:val="24"/>
        </w:rPr>
      </w:r>
      <w:r/>
    </w:p>
    <w:tbl>
      <w:tblPr>
        <w:tblW w:w="9134" w:type="dxa"/>
        <w:tblInd w:w="-17" w:type="dxa"/>
        <w:tblLayout w:type="autofit"/>
        <w:tblCellMar>
          <w:left w:w="108" w:type="dxa"/>
          <w:top w:w="0" w:type="dxa"/>
          <w:right w:w="108" w:type="dxa"/>
          <w:bottom w:w="0" w:type="dxa"/>
        </w:tblCellMar>
        <w:tblLook w:val="04A0" w:firstRow="1" w:lastRow="0" w:firstColumn="1" w:lastColumn="0" w:noHBand="0" w:noVBand="1"/>
      </w:tblPr>
      <w:tblGrid>
        <w:gridCol w:w="749"/>
        <w:gridCol w:w="2130"/>
        <w:gridCol w:w="980"/>
        <w:gridCol w:w="1254"/>
        <w:gridCol w:w="1375"/>
        <w:gridCol w:w="2646"/>
      </w:tblGrid>
      <w:tr>
        <w:trPr>
          <w:trHeight w:val="28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岗位名称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学历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年龄</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服务区域</w:t>
            </w:r>
            <w:r>
              <w:rPr>
                <w:rFonts w:hint="eastAsia" w:ascii="宋体" w:hAnsi="宋体" w:eastAsia="宋体" w:cs="宋体"/>
                <w:color w:val="000000"/>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1012"/>
              <w:ind w:firstLine="0"/>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12"/>
              <w:ind w:firstLine="0"/>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1012"/>
              <w:ind w:firstLine="0"/>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012"/>
              <w:ind w:firstLine="0"/>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1012"/>
              <w:ind w:firstLine="0"/>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6"/>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1012"/>
              <w:ind w:firstLine="0"/>
              <w:jc w:val="center"/>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012"/>
              <w:ind w:firstLine="0"/>
              <w:jc w:val="center"/>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1012"/>
              <w:ind w:firstLine="0"/>
              <w:jc w:val="center"/>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012"/>
              <w:ind w:firstLine="0"/>
              <w:jc w:val="center"/>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1012"/>
              <w:ind w:firstLine="0"/>
              <w:jc w:val="center"/>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6"/>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66"/>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6"/>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66"/>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66"/>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66"/>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6"/>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76"/>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6"/>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70"/>
        </w:trPr>
        <w:tc>
          <w:tcPr>
            <w:gridSpan w:val="2"/>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pStyle w:val="866"/>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合计</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6"/>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66"/>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66"/>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866"/>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bl>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价款及付款方式：</w:t>
      </w:r>
      <w:r>
        <w:rPr>
          <w:rFonts w:hint="eastAsia" w:ascii="宋体" w:hAnsi="宋体" w:eastAsia="宋体" w:cs="宋体"/>
          <w:b/>
          <w:color w:val="000000"/>
          <w:sz w:val="24"/>
          <w:szCs w:val="24"/>
          <w:highlight w:val="none"/>
        </w:rPr>
      </w:r>
      <w:r/>
    </w:p>
    <w:p>
      <w:pPr>
        <w:pStyle w:val="86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1、本项目合同价为¥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6"/>
        <w:ind w:firstLine="48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2、合同价员工支出和管理费，其中员工支出为¥</w:t>
      </w:r>
      <w:r>
        <w:rPr>
          <w:rFonts w:hint="eastAsia" w:ascii="宋体" w:hAnsi="宋体" w:eastAsia="宋体" w:cs="宋体"/>
          <w:sz w:val="24"/>
          <w:highlight w:val="none"/>
          <w:u w:val="single"/>
          <w:lang w:val="en-US" w:eastAsia="zh-CN"/>
        </w:rPr>
        <w:t xml:space="preserve">1381.28</w:t>
      </w:r>
      <w:r>
        <w:rPr>
          <w:rFonts w:hint="eastAsia" w:ascii="宋体" w:hAnsi="宋体" w:eastAsia="宋体" w:cs="宋体"/>
          <w:sz w:val="24"/>
          <w:highlight w:val="none"/>
          <w:u w:val="none"/>
          <w:lang w:val="en-US" w:eastAsia="zh-CN"/>
        </w:rPr>
        <w:t xml:space="preserve">万</w:t>
      </w:r>
      <w:r>
        <w:rPr>
          <w:rFonts w:hint="eastAsia" w:ascii="宋体" w:hAnsi="宋体" w:eastAsia="宋体" w:cs="宋体"/>
          <w:color w:val="000000"/>
          <w:sz w:val="24"/>
          <w:szCs w:val="24"/>
          <w:highlight w:val="none"/>
          <w:lang w:val="en-US" w:eastAsia="zh-CN"/>
        </w:rPr>
        <w:t xml:space="preserve">元，管理费为¥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元/人，按照130人计算）。</w:t>
      </w:r>
      <w:r>
        <w:rPr>
          <w:rFonts w:hint="eastAsia" w:ascii="宋体" w:hAnsi="宋体" w:eastAsia="宋体" w:cs="宋体"/>
          <w:color w:val="000000"/>
          <w:sz w:val="24"/>
          <w:szCs w:val="24"/>
          <w:highlight w:val="none"/>
          <w:u w:val="none"/>
          <w:lang w:val="en-US" w:eastAsia="zh-CN"/>
        </w:rPr>
      </w:r>
      <w:r/>
    </w:p>
    <w:p>
      <w:pPr>
        <w:pStyle w:val="86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员工支出包括乙方为采购人提供服务的所有员工工资、津补贴、夜班费、节日福利费、加班费（包括执行国家法规所有法定节假日的加班费）、病假人员替班工资、人身伤害意外保险、特殊人员体检费、服务所用材料消耗费用、培训费、工具、设备购置及维护费用、服装费、离职补偿费、办公区域所消耗水电费(如果有)、营业利润、应缴的税费、采购人重大或者临时性活动服务费用、其他相关费用等。</w:t>
      </w:r>
      <w:r>
        <w:rPr>
          <w:rFonts w:hint="eastAsia" w:ascii="宋体" w:hAnsi="宋体" w:eastAsia="宋体" w:cs="宋体"/>
          <w:color w:val="000000"/>
          <w:sz w:val="24"/>
          <w:szCs w:val="24"/>
          <w:highlight w:val="none"/>
        </w:rPr>
        <w:t xml:space="preserve">甲方不再支付其他任何费用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6"/>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bCs/>
          <w:sz w:val="24"/>
          <w:highlight w:val="none"/>
          <w:lang w:eastAsia="zh-CN"/>
        </w:rPr>
        <w:t xml:space="preserve">中标金额中“员工支出部分”按照</w:t>
      </w:r>
      <w:r>
        <w:rPr>
          <w:rFonts w:hint="eastAsia"/>
          <w:bCs/>
          <w:sz w:val="24"/>
          <w:highlight w:val="none"/>
          <w:lang w:val="en-US" w:eastAsia="zh-CN"/>
        </w:rPr>
        <w:t xml:space="preserve">130人计算；服务期间</w:t>
      </w:r>
      <w:r>
        <w:rPr>
          <w:rFonts w:hint="eastAsia"/>
          <w:bCs/>
          <w:sz w:val="24"/>
          <w:highlight w:val="none"/>
          <w:lang w:eastAsia="zh-CN"/>
        </w:rPr>
        <w:t xml:space="preserve">每增加一人，“员工支出”增加</w:t>
      </w:r>
      <w:r>
        <w:rPr>
          <w:rFonts w:hint="eastAsia" w:ascii="宋体" w:hAnsi="宋体" w:eastAsia="宋体" w:cs="宋体"/>
          <w:bCs/>
          <w:sz w:val="24"/>
          <w:highlight w:val="none"/>
          <w:lang w:val="en-US" w:eastAsia="zh-CN"/>
        </w:rPr>
        <w:t xml:space="preserve">1/130；每减少一人，“</w:t>
      </w:r>
      <w:r>
        <w:rPr>
          <w:rFonts w:hint="eastAsia"/>
          <w:bCs/>
          <w:sz w:val="24"/>
          <w:highlight w:val="none"/>
          <w:lang w:eastAsia="zh-CN"/>
        </w:rPr>
        <w:t xml:space="preserve">员工支出”</w:t>
      </w:r>
      <w:r>
        <w:rPr>
          <w:rFonts w:hint="eastAsia" w:ascii="宋体" w:hAnsi="宋体" w:eastAsia="宋体" w:cs="宋体"/>
          <w:bCs/>
          <w:sz w:val="24"/>
          <w:highlight w:val="none"/>
          <w:lang w:val="en-US" w:eastAsia="zh-CN"/>
        </w:rPr>
        <w:t xml:space="preserve">减少1/130；以此类推，按实结算。</w:t>
      </w:r>
      <w:r>
        <w:rPr>
          <w:rFonts w:hint="eastAsia" w:ascii="宋体" w:hAnsi="宋体" w:eastAsia="宋体" w:cs="宋体"/>
          <w:color w:val="000000"/>
          <w:sz w:val="24"/>
          <w:szCs w:val="24"/>
          <w:highlight w:val="none"/>
          <w:lang w:val="en-US" w:eastAsia="zh-CN"/>
        </w:rPr>
      </w:r>
      <w:r/>
    </w:p>
    <w:p>
      <w:pPr>
        <w:pStyle w:val="866"/>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、每月服务费的计算：每月应付服务费 =（</w:t>
      </w:r>
      <w:r>
        <w:rPr>
          <w:rFonts w:hint="eastAsia" w:ascii="宋体" w:hAnsi="宋体" w:cs="宋体"/>
          <w:color w:val="000000"/>
          <w:sz w:val="24"/>
          <w:szCs w:val="24"/>
          <w:highlight w:val="none"/>
          <w:lang w:val="en-US" w:eastAsia="zh-CN"/>
        </w:rPr>
        <w:t xml:space="preserve">当</w:t>
      </w:r>
      <w:r>
        <w:rPr>
          <w:rFonts w:hint="eastAsia" w:ascii="宋体" w:hAnsi="宋体" w:eastAsia="宋体" w:cs="宋体"/>
          <w:color w:val="000000"/>
          <w:sz w:val="24"/>
          <w:szCs w:val="24"/>
          <w:highlight w:val="none"/>
        </w:rPr>
        <w:t xml:space="preserve">年合同总价÷12）- （</w:t>
      </w:r>
      <w:r>
        <w:rPr>
          <w:rFonts w:hint="eastAsia" w:ascii="宋体" w:hAnsi="宋体" w:cs="宋体"/>
          <w:color w:val="000000"/>
          <w:sz w:val="24"/>
          <w:szCs w:val="24"/>
          <w:highlight w:val="none"/>
          <w:lang w:val="en-US" w:eastAsia="zh-CN"/>
        </w:rPr>
        <w:t xml:space="preserve">当</w:t>
      </w:r>
      <w:r>
        <w:rPr>
          <w:rFonts w:hint="eastAsia" w:ascii="宋体" w:hAnsi="宋体" w:eastAsia="宋体" w:cs="宋体"/>
          <w:color w:val="000000"/>
          <w:sz w:val="24"/>
          <w:szCs w:val="24"/>
          <w:highlight w:val="none"/>
        </w:rPr>
        <w:t xml:space="preserve">月违约 + 罚款金）。</w:t>
      </w:r>
      <w:r>
        <w:rPr>
          <w:rFonts w:hint="eastAsia" w:ascii="宋体" w:hAnsi="宋体" w:eastAsia="宋体" w:cs="宋体"/>
          <w:color w:val="000000"/>
          <w:sz w:val="24"/>
          <w:szCs w:val="24"/>
          <w:highlight w:val="none"/>
        </w:rPr>
      </w:r>
      <w:r/>
    </w:p>
    <w:p>
      <w:pPr>
        <w:pStyle w:val="866"/>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eastAsia="zh-CN"/>
        </w:rPr>
        <w:t xml:space="preserve">乙方每月服务期满后5日内，向甲方开具合法有效的增值税发票，甲方收到发票后支付上月服务费。</w:t>
      </w:r>
      <w:r>
        <w:rPr>
          <w:rFonts w:hint="eastAsia" w:ascii="宋体" w:hAnsi="宋体" w:eastAsia="宋体" w:cs="宋体"/>
          <w:color w:val="000000"/>
          <w:sz w:val="24"/>
          <w:szCs w:val="24"/>
          <w:highlight w:val="yellow"/>
        </w:rPr>
      </w:r>
      <w:r/>
    </w:p>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双方职责：</w:t>
      </w:r>
      <w:r>
        <w:rPr>
          <w:rFonts w:hint="eastAsia" w:ascii="宋体" w:hAnsi="宋体" w:eastAsia="宋体" w:cs="宋体"/>
          <w:b/>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如乙方不能按约定进行服务的，甲方有权解除合同，同时有权要求乙方按照合同总价5%的标准支付违约金，解除合同的通知自发出之日</w:t>
      </w:r>
      <w:r>
        <w:rPr>
          <w:rFonts w:hint="eastAsia" w:ascii="宋体" w:hAnsi="宋体" w:eastAsia="宋体" w:cs="宋体"/>
          <w:color w:val="000000"/>
          <w:sz w:val="24"/>
          <w:szCs w:val="24"/>
          <w:highlight w:val="none"/>
          <w:lang w:eastAsia="zh-CN"/>
        </w:rPr>
        <w:t xml:space="preserve">起</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2、乙方应严格遵守《中华人民共和国劳动法》《中华人民共和国民法典》等法律法规，与员工签订劳动合同，保障员工工资、工时符合当地法定标准。乙方独立处理劳资纠纷并承担相应费用及法律责任。</w:t>
      </w:r>
      <w:r>
        <w:rPr>
          <w:rFonts w:hint="eastAsia" w:ascii="宋体" w:hAnsi="宋体" w:eastAsia="宋体" w:cs="宋体"/>
          <w:color w:val="000000"/>
          <w:sz w:val="24"/>
          <w:szCs w:val="24"/>
          <w:highlight w:val="yellow"/>
          <w:lang w:val="en-US" w:eastAsia="zh-CN"/>
        </w:rPr>
      </w:r>
      <w:r/>
    </w:p>
    <w:p>
      <w:pPr>
        <w:pStyle w:val="866"/>
        <w:ind w:firstLine="484"/>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3、乙方根据要求独立完成服务工作，不得将服务部分或全部分包或转包，乙方在服务过程中的用工以及一切安全责任和风险均由乙方自行承担，甲方不承担任何义务。</w:t>
      </w:r>
      <w:r>
        <w:rPr>
          <w:rFonts w:ascii="宋体" w:hAnsi="宋体" w:eastAsia="宋体" w:cs="宋体"/>
          <w:color w:val="000000"/>
          <w:sz w:val="24"/>
          <w:szCs w:val="24"/>
          <w:highlight w:val="none"/>
          <w:lang w:val="en-US" w:eastAsia="zh-CN"/>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其他未尽事宜，以《</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》等有关法律法规规定为准，无相关规定的，双方协商解决。</w:t>
      </w:r>
      <w:r>
        <w:rPr>
          <w:rFonts w:hint="eastAsia" w:ascii="宋体" w:hAnsi="宋体" w:eastAsia="宋体" w:cs="宋体"/>
          <w:color w:val="000000"/>
          <w:sz w:val="24"/>
          <w:szCs w:val="24"/>
          <w:highlight w:val="none"/>
        </w:rPr>
      </w:r>
      <w:r/>
    </w:p>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六、试用期</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8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1、自服务之日起三个月内为试用期。</w:t>
      </w:r>
      <w:r>
        <w:rPr>
          <w:rFonts w:hint="eastAsia" w:ascii="宋体" w:hAnsi="宋体" w:eastAsia="宋体" w:cs="宋体"/>
          <w:color w:val="000000"/>
          <w:sz w:val="24"/>
          <w:szCs w:val="24"/>
          <w:highlight w:val="none"/>
        </w:rPr>
      </w:r>
      <w:r/>
    </w:p>
    <w:p>
      <w:pPr>
        <w:pStyle w:val="8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2、试用期考核合格后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继续履行合同，试用期考核不合格，则</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有权终止服务合同。</w:t>
      </w:r>
      <w:r>
        <w:rPr>
          <w:rFonts w:hint="eastAsia" w:ascii="宋体" w:hAnsi="宋体" w:eastAsia="宋体" w:cs="宋体"/>
          <w:color w:val="000000"/>
          <w:sz w:val="24"/>
          <w:szCs w:val="24"/>
          <w:highlight w:val="none"/>
        </w:rPr>
      </w:r>
      <w:r/>
    </w:p>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七、试用期考核</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8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1、试用期考核由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组织实施。</w:t>
      </w:r>
      <w:r>
        <w:rPr>
          <w:rFonts w:hint="eastAsia" w:ascii="宋体" w:hAnsi="宋体" w:eastAsia="宋体" w:cs="宋体"/>
          <w:color w:val="000000"/>
          <w:sz w:val="24"/>
          <w:szCs w:val="24"/>
          <w:highlight w:val="none"/>
        </w:rPr>
      </w:r>
      <w:r/>
    </w:p>
    <w:p>
      <w:pPr>
        <w:pStyle w:val="8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2、试用期满后5个工作日内组织实施。</w:t>
      </w:r>
      <w:r>
        <w:rPr>
          <w:rFonts w:hint="eastAsia" w:ascii="宋体" w:hAnsi="宋体" w:eastAsia="宋体" w:cs="宋体"/>
          <w:color w:val="000000"/>
          <w:sz w:val="24"/>
          <w:szCs w:val="24"/>
          <w:highlight w:val="none"/>
        </w:rPr>
      </w:r>
      <w:r/>
    </w:p>
    <w:p>
      <w:pPr>
        <w:pStyle w:val="86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3、考核总分为100分，考核方式以随机抽查、向患者随机调查、询问相关科室人员的方式进行。试用期三个月的考核得分总分≥255分，且单月考核得分≥85分为合格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6"/>
        <w:ind w:firstLine="484"/>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4、试用期考核标准</w:t>
      </w:r>
      <w:r>
        <w:rPr>
          <w:rFonts w:hint="eastAsia" w:ascii="宋体" w:hAnsi="宋体" w:eastAsia="宋体" w:cs="宋体"/>
          <w:b w:val="0"/>
          <w:bCs w:val="0"/>
          <w:color w:val="000000"/>
          <w:sz w:val="24"/>
          <w:szCs w:val="24"/>
          <w:highlight w:val="none"/>
          <w:lang w:eastAsia="zh-CN"/>
        </w:rPr>
        <w:t xml:space="preserve">。详见招标文件。</w:t>
      </w:r>
      <w:r>
        <w:rPr>
          <w:rFonts w:hint="eastAsia" w:ascii="宋体" w:hAnsi="宋体" w:eastAsia="宋体" w:cs="宋体"/>
          <w:b w:val="0"/>
          <w:bCs w:val="0"/>
          <w:color w:val="000000"/>
          <w:sz w:val="24"/>
          <w:szCs w:val="24"/>
          <w:highlight w:val="none"/>
          <w:lang w:eastAsia="zh-CN"/>
        </w:rPr>
      </w:r>
      <w:r/>
    </w:p>
    <w:p>
      <w:pPr>
        <w:pStyle w:val="866"/>
        <w:numPr>
          <w:ilvl w:val="0"/>
          <w:numId w:val="0"/>
        </w:numPr>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八、日常服务期：</w:t>
      </w:r>
      <w:r>
        <w:rPr>
          <w:rFonts w:hint="eastAsia" w:ascii="宋体" w:hAnsi="宋体" w:eastAsia="宋体" w:cs="宋体"/>
          <w:b/>
          <w:color w:val="000000"/>
          <w:sz w:val="24"/>
          <w:szCs w:val="24"/>
          <w:highlight w:val="none"/>
          <w:lang w:eastAsia="zh-CN"/>
        </w:rPr>
      </w:r>
      <w:r/>
    </w:p>
    <w:p>
      <w:pPr>
        <w:pStyle w:val="866"/>
        <w:ind w:firstLine="48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1、日常服务期考核由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组织实施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日常服务期的考核标准与试用期考核标准一致。</w:t>
      </w:r>
      <w:r>
        <w:rPr>
          <w:rFonts w:hint="eastAsia" w:ascii="宋体" w:hAnsi="宋体" w:eastAsia="宋体" w:cs="宋体"/>
          <w:b w:val="0"/>
          <w:bCs w:val="0"/>
          <w:color w:val="000000"/>
          <w:sz w:val="24"/>
          <w:szCs w:val="24"/>
          <w:highlight w:val="none"/>
          <w:lang w:eastAsia="zh-CN"/>
        </w:rPr>
        <w:t xml:space="preserve">详见招标文件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2、每月结束后5个工作日内组织实施。考核方式同试用期的考核方式。</w:t>
      </w:r>
      <w:r>
        <w:rPr>
          <w:rFonts w:hint="eastAsia" w:ascii="宋体" w:hAnsi="宋体" w:eastAsia="宋体" w:cs="宋体"/>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考核总分为100分，考核得分≥85分合格，考核得分＜85分为不合格。甲方有权按乙方考核情况（百分制）对乙方进行奖惩，对服务费用进行相应奖惩：甲方每月考评1次，考核分85分为合格，每下降1分扣除2000元，如连续三个月考核平均分达不到85分，甲方有权要求乙方整改，经整改乙方提供的服务仍不符合甲方要求的，甲方有权解除本合同。</w:t>
      </w:r>
      <w:r>
        <w:rPr>
          <w:rFonts w:hint="eastAsia" w:ascii="宋体" w:hAnsi="宋体" w:eastAsia="宋体" w:cs="宋体"/>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、服务期间，由于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原因发生医生或患者投诉且</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存在过错的，视情节轻重每次从每月应付服务费中扣除300-1000元不等。</w:t>
      </w:r>
      <w:r>
        <w:rPr>
          <w:rFonts w:hint="eastAsia" w:ascii="宋体" w:hAnsi="宋体" w:eastAsia="宋体" w:cs="宋体"/>
          <w:color w:val="000000"/>
          <w:sz w:val="24"/>
          <w:szCs w:val="24"/>
          <w:highlight w:val="none"/>
        </w:rPr>
      </w:r>
      <w:r/>
    </w:p>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九、</w:t>
      </w:r>
      <w:r>
        <w:rPr>
          <w:rFonts w:hint="eastAsia" w:ascii="宋体" w:hAnsi="宋体" w:eastAsia="宋体" w:cs="宋体"/>
          <w:b/>
          <w:color w:val="000000"/>
          <w:sz w:val="24"/>
          <w:szCs w:val="24"/>
          <w:highlight w:val="none"/>
        </w:rPr>
        <w:t xml:space="preserve">合同的变更和终止：</w:t>
      </w:r>
      <w:r>
        <w:rPr>
          <w:rFonts w:hint="eastAsia" w:ascii="宋体" w:hAnsi="宋体" w:eastAsia="宋体" w:cs="宋体"/>
          <w:b/>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本合同一经签订，甲乙双方不得擅自变更、中止或终止合同。</w:t>
      </w:r>
      <w:r>
        <w:rPr>
          <w:rFonts w:hint="eastAsia" w:ascii="宋体" w:hAnsi="宋体" w:eastAsia="宋体" w:cs="宋体"/>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rPr>
        <w:t xml:space="preserve">合同的转让</w:t>
      </w:r>
      <w:r>
        <w:rPr>
          <w:rFonts w:hint="eastAsia" w:ascii="宋体" w:hAnsi="宋体" w:eastAsia="宋体" w:cs="宋体"/>
          <w:b/>
          <w:bCs/>
          <w:sz w:val="24"/>
          <w:szCs w:val="24"/>
        </w:rPr>
        <w:t xml:space="preserve">：</w:t>
      </w:r>
      <w:r>
        <w:rPr>
          <w:rFonts w:hint="eastAsia" w:ascii="宋体" w:hAnsi="宋体" w:eastAsia="宋体" w:cs="宋体"/>
          <w:b/>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十一、</w:t>
      </w:r>
      <w:r>
        <w:rPr>
          <w:rFonts w:hint="eastAsia" w:ascii="宋体" w:hAnsi="宋体" w:eastAsia="宋体" w:cs="宋体"/>
          <w:b/>
          <w:color w:val="000000"/>
          <w:sz w:val="24"/>
          <w:szCs w:val="24"/>
          <w:highlight w:val="none"/>
        </w:rPr>
        <w:t xml:space="preserve">不可抗力</w:t>
      </w:r>
      <w:r>
        <w:rPr>
          <w:rFonts w:hint="eastAsia" w:ascii="宋体" w:hAnsi="宋体" w:eastAsia="宋体" w:cs="宋体"/>
          <w:b/>
          <w:bCs/>
          <w:sz w:val="24"/>
          <w:szCs w:val="24"/>
        </w:rPr>
        <w:t xml:space="preserve">：</w:t>
      </w:r>
      <w:r>
        <w:rPr>
          <w:rFonts w:hint="eastAsia" w:ascii="宋体" w:hAnsi="宋体" w:eastAsia="宋体" w:cs="宋体"/>
          <w:b/>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 20 个工作日内提供相应证明。未履行完合同部分是否继续履行、如何履行等问题，可由双方初步协商，并向主管部门报告。确定为不可抗力原因造成的损失，免予承担责任。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十二、</w:t>
      </w:r>
      <w:r>
        <w:rPr>
          <w:rFonts w:hint="eastAsia" w:ascii="宋体" w:hAnsi="宋体" w:eastAsia="宋体" w:cs="宋体"/>
          <w:b/>
          <w:color w:val="000000"/>
          <w:sz w:val="24"/>
          <w:szCs w:val="24"/>
          <w:highlight w:val="none"/>
        </w:rPr>
        <w:t xml:space="preserve">争议的解决</w:t>
      </w:r>
      <w:r>
        <w:rPr>
          <w:rFonts w:hint="eastAsia" w:ascii="宋体" w:hAnsi="宋体" w:eastAsia="宋体" w:cs="宋体"/>
          <w:b/>
          <w:bCs/>
          <w:sz w:val="24"/>
          <w:szCs w:val="24"/>
        </w:rPr>
        <w:t xml:space="preserve">：</w:t>
      </w:r>
      <w:r>
        <w:rPr>
          <w:rFonts w:hint="eastAsia" w:ascii="宋体" w:hAnsi="宋体" w:eastAsia="宋体" w:cs="宋体"/>
          <w:b/>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因履行本合同引起的或与本合同有关的争议，甲、乙双方应首先通过友好协商解决，如果协商不能解决争议，则采取以下第（</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在法院审理和仲裁期间，除有争议部分外，本合同其他部分应继续履行。</w:t>
      </w:r>
      <w:r>
        <w:rPr>
          <w:rFonts w:hint="eastAsia" w:ascii="宋体" w:hAnsi="宋体" w:eastAsia="宋体" w:cs="宋体"/>
          <w:color w:val="000000"/>
          <w:sz w:val="24"/>
          <w:szCs w:val="24"/>
          <w:highlight w:val="none"/>
        </w:rPr>
      </w:r>
      <w:r/>
    </w:p>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十三、</w:t>
      </w:r>
      <w:r>
        <w:rPr>
          <w:rFonts w:hint="eastAsia" w:ascii="宋体" w:hAnsi="宋体" w:eastAsia="宋体" w:cs="宋体"/>
          <w:b/>
          <w:color w:val="000000"/>
          <w:sz w:val="24"/>
          <w:szCs w:val="24"/>
          <w:highlight w:val="none"/>
        </w:rPr>
        <w:t xml:space="preserve">诚实信用</w:t>
      </w:r>
      <w:r>
        <w:rPr>
          <w:rFonts w:hint="eastAsia" w:ascii="宋体" w:hAnsi="宋体" w:eastAsia="宋体" w:cs="宋体"/>
          <w:b/>
          <w:bCs/>
          <w:sz w:val="24"/>
          <w:szCs w:val="24"/>
        </w:rPr>
        <w:t xml:space="preserve">：</w:t>
      </w:r>
      <w:r>
        <w:rPr>
          <w:rFonts w:hint="eastAsia" w:ascii="宋体" w:hAnsi="宋体" w:eastAsia="宋体" w:cs="宋体"/>
          <w:b/>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文件要求和</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承诺履行合同，不向甲方进行商业贿赂或者提供不正当利益。</w:t>
      </w:r>
      <w:r>
        <w:rPr>
          <w:rFonts w:hint="eastAsia" w:ascii="宋体" w:hAnsi="宋体" w:eastAsia="宋体" w:cs="宋体"/>
          <w:color w:val="000000"/>
          <w:sz w:val="24"/>
          <w:szCs w:val="24"/>
          <w:highlight w:val="none"/>
        </w:rPr>
      </w:r>
      <w:r/>
    </w:p>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十四、</w:t>
      </w:r>
      <w:r>
        <w:rPr>
          <w:rFonts w:hint="eastAsia" w:ascii="宋体" w:hAnsi="宋体" w:eastAsia="宋体" w:cs="宋体"/>
          <w:b/>
          <w:color w:val="000000"/>
          <w:sz w:val="24"/>
          <w:szCs w:val="24"/>
          <w:highlight w:val="none"/>
        </w:rPr>
        <w:t xml:space="preserve">合同生效及其他</w:t>
      </w:r>
      <w:r>
        <w:rPr>
          <w:rFonts w:hint="eastAsia" w:ascii="宋体" w:hAnsi="宋体" w:eastAsia="宋体" w:cs="宋体"/>
          <w:b/>
          <w:bCs/>
          <w:sz w:val="24"/>
          <w:szCs w:val="24"/>
        </w:rPr>
        <w:t xml:space="preserve">：</w:t>
      </w:r>
      <w:r>
        <w:rPr>
          <w:rFonts w:hint="eastAsia" w:ascii="宋体" w:hAnsi="宋体" w:eastAsia="宋体" w:cs="宋体"/>
          <w:b/>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color w:val="000000"/>
          <w:sz w:val="24"/>
          <w:szCs w:val="24"/>
          <w:highlight w:val="none"/>
        </w:rPr>
      </w:r>
      <w:r/>
    </w:p>
    <w:p>
      <w:pPr>
        <w:pStyle w:val="866"/>
        <w:ind w:firstLine="4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本合同一式伍份，甲乙双方各执贰份，代理机构执壹份存档。</w:t>
      </w:r>
      <w:r>
        <w:rPr>
          <w:rFonts w:hint="eastAsia" w:ascii="宋体" w:hAnsi="宋体" w:eastAsia="宋体" w:cs="宋体"/>
          <w:color w:val="000000"/>
          <w:sz w:val="24"/>
          <w:szCs w:val="24"/>
          <w:highlight w:val="none"/>
        </w:rPr>
      </w:r>
      <w:r/>
    </w:p>
    <w:p>
      <w:pPr>
        <w:pStyle w:val="866"/>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本合同应按照中华人民共和国的现行法律进行解释。</w:t>
      </w:r>
      <w:r>
        <w:rPr>
          <w:rFonts w:hint="eastAsia" w:ascii="宋体" w:hAnsi="宋体" w:eastAsia="宋体" w:cs="宋体"/>
          <w:color w:val="000000"/>
          <w:sz w:val="24"/>
          <w:szCs w:val="24"/>
          <w:highlight w:val="none"/>
        </w:rPr>
      </w:r>
      <w:r/>
    </w:p>
    <w:p>
      <w:pPr>
        <w:pStyle w:val="866"/>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十五、</w:t>
      </w:r>
      <w:r>
        <w:rPr>
          <w:rFonts w:hint="eastAsia" w:ascii="宋体" w:hAnsi="宋体" w:eastAsia="宋体" w:cs="宋体"/>
          <w:b/>
          <w:color w:val="000000"/>
          <w:sz w:val="24"/>
          <w:szCs w:val="24"/>
          <w:highlight w:val="none"/>
        </w:rPr>
        <w:t xml:space="preserve">本合同未见事宜，经双方协商，另立补充协议。</w:t>
      </w:r>
      <w:r>
        <w:rPr>
          <w:rFonts w:hint="eastAsia" w:ascii="宋体" w:hAnsi="宋体" w:eastAsia="宋体" w:cs="宋体"/>
          <w:b/>
          <w:color w:val="000000"/>
          <w:sz w:val="24"/>
          <w:szCs w:val="24"/>
          <w:highlight w:val="none"/>
        </w:rPr>
      </w:r>
      <w:r/>
    </w:p>
    <w:tbl>
      <w:tblPr>
        <w:tblW w:w="0" w:type="auto"/>
        <w:tblInd w:w="-120" w:type="dxa"/>
        <w:tblLayout w:type="fixed"/>
        <w:tblCellMar>
          <w:left w:w="108" w:type="dxa"/>
          <w:top w:w="0" w:type="dxa"/>
          <w:right w:w="108" w:type="dxa"/>
          <w:bottom w:w="0" w:type="dxa"/>
        </w:tblCellMar>
        <w:tblLook w:val="04A0" w:firstRow="1" w:lastRow="0" w:firstColumn="1" w:lastColumn="0" w:noHBand="0" w:noVBand="1"/>
      </w:tblPr>
      <w:tblGrid>
        <w:gridCol w:w="4607"/>
        <w:gridCol w:w="4338"/>
      </w:tblGrid>
      <w:tr>
        <w:trPr>
          <w:trHeight w:val="454"/>
        </w:trPr>
        <w:tc>
          <w:tcPr>
            <w:tcBorders>
              <w:top w:val="none" w:color="000000" w:sz="0" w:space="0"/>
              <w:left w:val="none" w:color="000000" w:sz="0" w:space="0"/>
              <w:bottom w:val="none" w:color="000000" w:sz="0" w:space="0"/>
              <w:right w:val="none" w:color="000000" w:sz="0" w:space="0"/>
            </w:tcBorders>
            <w:tcW w:w="4607"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38"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rPr>
            </w:r>
            <w:r/>
          </w:p>
        </w:tc>
      </w:tr>
      <w:tr>
        <w:trPr>
          <w:trHeight w:val="454"/>
        </w:trPr>
        <w:tc>
          <w:tcPr>
            <w:tcBorders>
              <w:top w:val="none" w:color="000000" w:sz="0" w:space="0"/>
              <w:left w:val="none" w:color="000000" w:sz="0" w:space="0"/>
              <w:bottom w:val="none" w:color="000000" w:sz="0" w:space="0"/>
              <w:right w:val="none" w:color="000000" w:sz="0" w:space="0"/>
            </w:tcBorders>
            <w:tcW w:w="4607"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38"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rPr>
            </w:r>
            <w:r/>
          </w:p>
        </w:tc>
      </w:tr>
      <w:tr>
        <w:trPr>
          <w:trHeight w:val="454"/>
        </w:trPr>
        <w:tc>
          <w:tcPr>
            <w:tcBorders>
              <w:top w:val="none" w:color="000000" w:sz="0" w:space="0"/>
              <w:left w:val="none" w:color="000000" w:sz="0" w:space="0"/>
              <w:bottom w:val="none" w:color="000000" w:sz="0" w:space="0"/>
              <w:right w:val="none" w:color="000000" w:sz="0" w:space="0"/>
            </w:tcBorders>
            <w:tcW w:w="4607"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38"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tc>
      </w:tr>
      <w:tr>
        <w:trPr>
          <w:trHeight w:val="454"/>
        </w:trPr>
        <w:tc>
          <w:tcPr>
            <w:tcBorders>
              <w:top w:val="none" w:color="000000" w:sz="0" w:space="0"/>
              <w:left w:val="none" w:color="000000" w:sz="0" w:space="0"/>
              <w:bottom w:val="none" w:color="000000" w:sz="0" w:space="0"/>
              <w:right w:val="none" w:color="000000" w:sz="0" w:space="0"/>
            </w:tcBorders>
            <w:tcW w:w="4607"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38"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r>
      <w:tr>
        <w:trPr>
          <w:trHeight w:val="454"/>
        </w:trPr>
        <w:tc>
          <w:tcPr>
            <w:tcBorders>
              <w:top w:val="none" w:color="000000" w:sz="0" w:space="0"/>
              <w:left w:val="none" w:color="000000" w:sz="0" w:space="0"/>
              <w:bottom w:val="none" w:color="000000" w:sz="0" w:space="0"/>
              <w:right w:val="none" w:color="000000" w:sz="0" w:space="0"/>
            </w:tcBorders>
            <w:tcW w:w="4607"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38"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r>
      <w:tr>
        <w:trPr>
          <w:trHeight w:val="454"/>
        </w:trPr>
        <w:tc>
          <w:tcPr>
            <w:tcBorders>
              <w:top w:val="none" w:color="000000" w:sz="0" w:space="0"/>
              <w:left w:val="none" w:color="000000" w:sz="0" w:space="0"/>
              <w:bottom w:val="none" w:color="000000" w:sz="0" w:space="0"/>
              <w:right w:val="none" w:color="000000" w:sz="0" w:space="0"/>
            </w:tcBorders>
            <w:tcW w:w="4607"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38"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tc>
      </w:tr>
      <w:tr>
        <w:trPr>
          <w:trHeight w:val="454"/>
        </w:trPr>
        <w:tc>
          <w:tcPr>
            <w:tcBorders>
              <w:top w:val="none" w:color="000000" w:sz="0" w:space="0"/>
              <w:left w:val="none" w:color="000000" w:sz="0" w:space="0"/>
              <w:bottom w:val="none" w:color="000000" w:sz="0" w:space="0"/>
              <w:right w:val="none" w:color="000000" w:sz="0" w:space="0"/>
            </w:tcBorders>
            <w:tcW w:w="4607"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38" w:type="dxa"/>
            <w:vAlign w:val="top"/>
            <w:textDirection w:val="lrTb"/>
            <w:noWrap w:val="false"/>
          </w:tcPr>
          <w:p>
            <w:pPr>
              <w:pStyle w:val="8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r>
    </w:tbl>
    <w:p>
      <w:pPr>
        <w:pStyle w:val="866"/>
      </w:pPr>
      <w:r/>
      <w:r/>
    </w:p>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6"/>
        <w:jc w:val="center"/>
        <w:spacing w:line="360" w:lineRule="auto"/>
        <w:rPr>
          <w:b/>
          <w:sz w:val="36"/>
          <w:szCs w:val="36"/>
          <w:highlight w:val="none"/>
        </w:rPr>
        <w:outlineLvl w:val="0"/>
      </w:pPr>
      <w:r>
        <w:rPr>
          <w:rFonts w:hint="eastAsia" w:ascii="宋体" w:hAnsi="宋体" w:cs="宋体"/>
          <w:color w:val="000000"/>
          <w:sz w:val="24"/>
          <w:szCs w:val="24"/>
          <w:highlight w:val="none"/>
        </w:rPr>
        <w:br w:type="page" w:clear="all"/>
      </w:r>
      <w:r>
        <w:rPr>
          <w:b/>
          <w:sz w:val="36"/>
          <w:szCs w:val="36"/>
          <w:highlight w:val="none"/>
        </w:rPr>
        <w:t xml:space="preserve">第七章   投标文件格式</w:t>
      </w:r>
      <w:bookmarkEnd w:id="821"/>
      <w:r>
        <w:rPr>
          <w:b/>
          <w:sz w:val="36"/>
          <w:szCs w:val="36"/>
          <w:highlight w:val="none"/>
        </w:rPr>
      </w:r>
      <w:r/>
    </w:p>
    <w:p>
      <w:pPr>
        <w:pStyle w:val="866"/>
        <w:ind w:left="142"/>
        <w:spacing w:line="360" w:lineRule="auto"/>
        <w:tabs>
          <w:tab w:val="left" w:pos="900" w:leader="none"/>
          <w:tab w:val="left" w:pos="1980" w:leader="none"/>
        </w:tabs>
        <w:rPr>
          <w:b/>
          <w:sz w:val="24"/>
          <w:highlight w:val="none"/>
        </w:rPr>
      </w:pPr>
      <w:r>
        <w:rPr>
          <w:b/>
          <w:sz w:val="24"/>
          <w:highlight w:val="none"/>
        </w:rPr>
      </w:r>
      <w:r/>
    </w:p>
    <w:p>
      <w:pPr>
        <w:pStyle w:val="866"/>
        <w:ind w:left="142"/>
        <w:spacing w:line="360" w:lineRule="auto"/>
        <w:tabs>
          <w:tab w:val="left" w:pos="900" w:leader="none"/>
          <w:tab w:val="left" w:pos="1980" w:leader="none"/>
        </w:tabs>
        <w:rPr>
          <w:b/>
          <w:sz w:val="24"/>
          <w:highlight w:val="none"/>
        </w:rPr>
      </w:pPr>
      <w:r>
        <w:rPr>
          <w:b/>
          <w:sz w:val="24"/>
          <w:highlight w:val="none"/>
        </w:rPr>
      </w:r>
      <w:r/>
    </w:p>
    <w:p>
      <w:pPr>
        <w:pStyle w:val="866"/>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866"/>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866"/>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866"/>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866"/>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866"/>
        <w:jc w:val="left"/>
        <w:widowControl/>
        <w:rPr>
          <w:sz w:val="24"/>
          <w:highlight w:val="none"/>
        </w:rPr>
      </w:pPr>
      <w:r>
        <w:rPr>
          <w:sz w:val="24"/>
          <w:highlight w:val="none"/>
        </w:rPr>
        <w:br w:type="page" w:clear="all"/>
      </w:r>
      <w:r>
        <w:rPr>
          <w:sz w:val="24"/>
          <w:highlight w:val="none"/>
        </w:rPr>
      </w:r>
      <w:r/>
    </w:p>
    <w:p>
      <w:pPr>
        <w:pStyle w:val="866"/>
        <w:jc w:val="left"/>
        <w:keepLines/>
        <w:keepNext/>
        <w:spacing w:before="120" w:line="300" w:lineRule="auto"/>
        <w:rPr>
          <w:b/>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highlight w:val="none"/>
        </w:rPr>
        <w:t xml:space="preserve">一、资格证明文件格式</w:t>
      </w:r>
      <w:r>
        <w:rPr>
          <w:b/>
          <w:sz w:val="30"/>
          <w:szCs w:val="20"/>
          <w:highlight w:val="none"/>
        </w:rPr>
      </w:r>
      <w:r/>
    </w:p>
    <w:p>
      <w:pPr>
        <w:pStyle w:val="866"/>
        <w:rPr>
          <w:b/>
          <w:spacing w:val="20"/>
          <w:szCs w:val="21"/>
          <w:highlight w:val="none"/>
        </w:rPr>
      </w:pPr>
      <w:r>
        <w:rPr>
          <w:b/>
          <w:spacing w:val="20"/>
          <w:szCs w:val="21"/>
          <w:highlight w:val="none"/>
        </w:rPr>
      </w:r>
      <w:r/>
    </w:p>
    <w:p>
      <w:pPr>
        <w:pStyle w:val="866"/>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866"/>
        <w:jc w:val="center"/>
        <w:rPr>
          <w:szCs w:val="21"/>
          <w:highlight w:val="none"/>
        </w:rPr>
      </w:pPr>
      <w:r>
        <w:rPr>
          <w:szCs w:val="21"/>
          <w:highlight w:val="none"/>
        </w:rPr>
      </w:r>
      <w:r/>
    </w:p>
    <w:p>
      <w:pPr>
        <w:pStyle w:val="866"/>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866"/>
        <w:ind w:firstLine="963"/>
        <w:rPr>
          <w:rFonts w:hint="eastAsia"/>
          <w:b/>
          <w:spacing w:val="60"/>
          <w:sz w:val="52"/>
          <w:szCs w:val="52"/>
          <w:highlight w:val="none"/>
        </w:rPr>
      </w:pPr>
      <w:r>
        <w:rPr>
          <w:rFonts w:hint="eastAsia"/>
          <w:b/>
          <w:spacing w:val="60"/>
          <w:sz w:val="52"/>
          <w:szCs w:val="52"/>
          <w:highlight w:val="none"/>
        </w:rPr>
      </w:r>
      <w:r/>
    </w:p>
    <w:p>
      <w:pPr>
        <w:pStyle w:val="866"/>
        <w:ind w:firstLine="963"/>
        <w:rPr>
          <w:rFonts w:hint="eastAsia"/>
          <w:b/>
          <w:spacing w:val="60"/>
          <w:sz w:val="52"/>
          <w:szCs w:val="52"/>
          <w:highlight w:val="none"/>
        </w:rPr>
      </w:pPr>
      <w:r>
        <w:rPr>
          <w:rFonts w:hint="eastAsia"/>
          <w:b/>
          <w:spacing w:val="60"/>
          <w:sz w:val="52"/>
          <w:szCs w:val="52"/>
          <w:highlight w:val="none"/>
        </w:rPr>
      </w:r>
      <w:r/>
    </w:p>
    <w:p>
      <w:pPr>
        <w:pStyle w:val="866"/>
        <w:ind w:firstLine="542"/>
        <w:rPr>
          <w:b/>
          <w:spacing w:val="20"/>
          <w:sz w:val="32"/>
          <w:szCs w:val="32"/>
          <w:highlight w:val="none"/>
        </w:rPr>
      </w:pPr>
      <w:r>
        <w:rPr>
          <w:b/>
          <w:spacing w:val="20"/>
          <w:sz w:val="32"/>
          <w:szCs w:val="32"/>
          <w:highlight w:val="none"/>
        </w:rPr>
      </w:r>
      <w:r/>
    </w:p>
    <w:p>
      <w:pPr>
        <w:pStyle w:val="866"/>
        <w:ind w:firstLine="542"/>
        <w:rPr>
          <w:b/>
          <w:spacing w:val="20"/>
          <w:sz w:val="32"/>
          <w:szCs w:val="32"/>
          <w:highlight w:val="none"/>
        </w:rPr>
      </w:pPr>
      <w:r>
        <w:rPr>
          <w:b/>
          <w:spacing w:val="20"/>
          <w:sz w:val="32"/>
          <w:szCs w:val="32"/>
          <w:highlight w:val="none"/>
        </w:rPr>
      </w:r>
      <w:r/>
    </w:p>
    <w:p>
      <w:pPr>
        <w:pStyle w:val="866"/>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866"/>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866"/>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866"/>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866"/>
        <w:jc w:val="center"/>
        <w:rPr>
          <w:b/>
          <w:sz w:val="32"/>
          <w:szCs w:val="32"/>
          <w:highlight w:val="none"/>
        </w:rPr>
      </w:pPr>
      <w:r>
        <w:rPr>
          <w:b/>
          <w:sz w:val="32"/>
          <w:szCs w:val="32"/>
          <w:highlight w:val="none"/>
        </w:rPr>
      </w:r>
      <w:r/>
    </w:p>
    <w:p>
      <w:pPr>
        <w:pStyle w:val="866"/>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866"/>
        <w:rPr>
          <w:b/>
          <w:highlight w:val="none"/>
        </w:rPr>
      </w:pPr>
      <w:r>
        <w:rPr>
          <w:b/>
          <w:highlight w:val="none"/>
        </w:rPr>
      </w:r>
      <w:r/>
    </w:p>
    <w:p>
      <w:pPr>
        <w:pStyle w:val="866"/>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869"/>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866"/>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66"/>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880"/>
        <w:ind w:firstLine="480"/>
        <w:spacing w:line="460" w:lineRule="exact"/>
        <w:rPr>
          <w:highlight w:val="none"/>
        </w:rPr>
      </w:pPr>
      <w:r>
        <w:rPr>
          <w:highlight w:val="none"/>
        </w:rPr>
      </w:r>
      <w:r/>
    </w:p>
    <w:p>
      <w:pPr>
        <w:pStyle w:val="880"/>
        <w:ind w:firstLine="480"/>
        <w:spacing w:line="460" w:lineRule="exact"/>
        <w:rPr>
          <w:highlight w:val="none"/>
        </w:rPr>
      </w:pPr>
      <w:r>
        <w:rPr>
          <w:rFonts w:hint="eastAsia"/>
          <w:highlight w:val="none"/>
        </w:rPr>
        <w:t xml:space="preserve">致：江苏溧投招标服务有限公司</w:t>
      </w:r>
      <w:r>
        <w:rPr>
          <w:highlight w:val="none"/>
        </w:rPr>
      </w:r>
      <w:r/>
    </w:p>
    <w:p>
      <w:pPr>
        <w:pStyle w:val="880"/>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880"/>
        <w:ind w:firstLine="480"/>
        <w:spacing w:line="460" w:lineRule="exact"/>
        <w:rPr>
          <w:highlight w:val="none"/>
        </w:rPr>
      </w:pPr>
      <w:r>
        <w:rPr>
          <w:highlight w:val="none"/>
        </w:rPr>
      </w:r>
      <w:r/>
    </w:p>
    <w:p>
      <w:pPr>
        <w:pStyle w:val="880"/>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880"/>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880"/>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880"/>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880"/>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880"/>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880"/>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880"/>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880"/>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880"/>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880"/>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880"/>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880"/>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880"/>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880"/>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880"/>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880"/>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880"/>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880"/>
        <w:ind w:firstLine="480"/>
        <w:spacing w:line="460" w:lineRule="exact"/>
        <w:rPr>
          <w:highlight w:val="none"/>
        </w:rPr>
      </w:pPr>
      <w:r>
        <w:rPr>
          <w:highlight w:val="none"/>
        </w:rPr>
      </w:r>
      <w:r/>
    </w:p>
    <w:p>
      <w:pPr>
        <w:pStyle w:val="880"/>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880"/>
        <w:ind w:firstLine="480"/>
        <w:spacing w:line="460" w:lineRule="exact"/>
        <w:rPr>
          <w:highlight w:val="none"/>
        </w:rPr>
      </w:pPr>
      <w:r>
        <w:rPr>
          <w:highlight w:val="none"/>
        </w:rPr>
      </w:r>
      <w:r/>
    </w:p>
    <w:p>
      <w:pPr>
        <w:pStyle w:val="880"/>
        <w:ind w:firstLine="480"/>
        <w:spacing w:line="460" w:lineRule="exact"/>
        <w:rPr>
          <w:highlight w:val="none"/>
        </w:rPr>
      </w:pPr>
      <w:r>
        <w:rPr>
          <w:highlight w:val="none"/>
        </w:rPr>
      </w:r>
      <w:r/>
    </w:p>
    <w:p>
      <w:pPr>
        <w:pStyle w:val="880"/>
        <w:ind w:firstLine="480"/>
        <w:spacing w:line="460" w:lineRule="exact"/>
        <w:rPr>
          <w:highlight w:val="none"/>
        </w:rPr>
      </w:pPr>
      <w:r>
        <w:rPr>
          <w:rFonts w:hint="eastAsia"/>
          <w:highlight w:val="none"/>
        </w:rPr>
        <w:t xml:space="preserve">                                            投标人：（加盖公章）</w:t>
      </w:r>
      <w:r>
        <w:rPr>
          <w:highlight w:val="none"/>
        </w:rPr>
      </w:r>
      <w:r/>
    </w:p>
    <w:p>
      <w:pPr>
        <w:pStyle w:val="880"/>
        <w:ind w:firstLine="480"/>
        <w:spacing w:line="460" w:lineRule="exact"/>
        <w:rPr>
          <w:highlight w:val="none"/>
        </w:rPr>
      </w:pPr>
      <w:r>
        <w:rPr>
          <w:rFonts w:hint="eastAsia"/>
          <w:highlight w:val="none"/>
        </w:rPr>
        <w:t xml:space="preserve">                                           法定代表人（或单位负责人）签字或盖章：</w:t>
      </w:r>
      <w:r>
        <w:rPr>
          <w:highlight w:val="none"/>
        </w:rPr>
      </w:r>
      <w:r/>
    </w:p>
    <w:p>
      <w:pPr>
        <w:pStyle w:val="880"/>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866"/>
        <w:spacing w:line="360" w:lineRule="auto"/>
        <w:rPr>
          <w:rFonts w:hint="eastAsia"/>
          <w:sz w:val="24"/>
          <w:highlight w:val="none"/>
        </w:rPr>
      </w:pPr>
      <w:r>
        <w:rPr>
          <w:rFonts w:hint="eastAsia"/>
          <w:sz w:val="24"/>
          <w:highlight w:val="none"/>
        </w:rPr>
      </w:r>
      <w:r/>
    </w:p>
    <w:p>
      <w:pPr>
        <w:pStyle w:val="866"/>
        <w:spacing w:line="360" w:lineRule="auto"/>
        <w:rPr>
          <w:rFonts w:hint="eastAsia"/>
          <w:sz w:val="24"/>
          <w:highlight w:val="none"/>
        </w:rPr>
      </w:pPr>
      <w:r>
        <w:rPr>
          <w:rFonts w:hint="eastAsia"/>
          <w:sz w:val="24"/>
          <w:highlight w:val="none"/>
        </w:rPr>
      </w:r>
      <w:r/>
    </w:p>
    <w:p>
      <w:pPr>
        <w:pStyle w:val="866"/>
        <w:spacing w:line="360" w:lineRule="auto"/>
        <w:rPr>
          <w:rFonts w:hint="eastAsia"/>
          <w:sz w:val="24"/>
          <w:highlight w:val="none"/>
        </w:rPr>
      </w:pPr>
      <w:r>
        <w:rPr>
          <w:rFonts w:hint="eastAsia"/>
          <w:sz w:val="24"/>
          <w:highlight w:val="none"/>
        </w:rPr>
      </w:r>
      <w:r/>
    </w:p>
    <w:p>
      <w:pPr>
        <w:pStyle w:val="866"/>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866"/>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866"/>
        <w:spacing w:line="360" w:lineRule="auto"/>
        <w:rPr>
          <w:sz w:val="24"/>
          <w:szCs w:val="20"/>
          <w:highlight w:val="none"/>
        </w:rPr>
        <w:outlineLvl w:val="2"/>
      </w:pPr>
      <w:r>
        <w:rPr>
          <w:sz w:val="24"/>
          <w:szCs w:val="20"/>
          <w:highlight w:val="none"/>
        </w:rPr>
        <w:t xml:space="preserve">2 落实政府采购政策需满足的资格要求（如有）</w:t>
      </w:r>
      <w:r>
        <w:rPr>
          <w:sz w:val="24"/>
          <w:szCs w:val="20"/>
          <w:highlight w:val="none"/>
        </w:rPr>
      </w:r>
      <w:r/>
    </w:p>
    <w:p>
      <w:pPr>
        <w:pStyle w:val="866"/>
        <w:spacing w:line="360" w:lineRule="auto"/>
        <w:rPr>
          <w:sz w:val="24"/>
          <w:szCs w:val="20"/>
          <w:highlight w:val="none"/>
        </w:rPr>
        <w:outlineLvl w:val="2"/>
      </w:pPr>
      <w:r>
        <w:rPr>
          <w:sz w:val="24"/>
          <w:szCs w:val="20"/>
          <w:highlight w:val="none"/>
        </w:rPr>
        <w:t xml:space="preserve">2-1中小企业声明函</w:t>
      </w:r>
      <w:r>
        <w:rPr>
          <w:sz w:val="24"/>
          <w:szCs w:val="20"/>
          <w:highlight w:val="none"/>
        </w:rPr>
      </w:r>
      <w:r/>
    </w:p>
    <w:p>
      <w:pPr>
        <w:pStyle w:val="866"/>
        <w:spacing w:line="360" w:lineRule="auto"/>
        <w:tabs>
          <w:tab w:val="left" w:pos="5580" w:leader="none"/>
        </w:tabs>
        <w:rPr>
          <w:sz w:val="24"/>
          <w:highlight w:val="none"/>
        </w:rPr>
      </w:pPr>
      <w:r>
        <w:rPr>
          <w:sz w:val="24"/>
          <w:highlight w:val="none"/>
        </w:rPr>
      </w:r>
      <w:r/>
    </w:p>
    <w:p>
      <w:pPr>
        <w:pStyle w:val="866"/>
        <w:spacing w:line="360" w:lineRule="auto"/>
        <w:tabs>
          <w:tab w:val="left" w:pos="5580" w:leader="none"/>
        </w:tabs>
        <w:rPr>
          <w:sz w:val="24"/>
          <w:highlight w:val="none"/>
        </w:rPr>
      </w:pPr>
      <w:r>
        <w:rPr>
          <w:sz w:val="24"/>
          <w:highlight w:val="none"/>
        </w:rPr>
        <w:t xml:space="preserve">说明：</w:t>
      </w:r>
      <w:r>
        <w:rPr>
          <w:sz w:val="24"/>
          <w:highlight w:val="none"/>
        </w:rPr>
      </w:r>
      <w:r/>
    </w:p>
    <w:p>
      <w:pPr>
        <w:pStyle w:val="866"/>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rPr>
          <w:sz w:val="24"/>
          <w:highlight w:val="none"/>
        </w:rPr>
      </w:r>
      <w:r/>
    </w:p>
    <w:p>
      <w:pPr>
        <w:pStyle w:val="866"/>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rPr>
          <w:sz w:val="24"/>
          <w:highlight w:val="none"/>
        </w:rPr>
      </w:r>
      <w:r/>
    </w:p>
    <w:p>
      <w:pPr>
        <w:pStyle w:val="866"/>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866"/>
        <w:spacing w:line="360" w:lineRule="auto"/>
        <w:tabs>
          <w:tab w:val="left" w:pos="5580" w:leader="none"/>
        </w:tabs>
        <w:rPr>
          <w:sz w:val="24"/>
          <w:highlight w:val="none"/>
        </w:rPr>
      </w:pPr>
      <w:r>
        <w:rPr>
          <w:rFonts w:hint="eastAsia"/>
          <w:sz w:val="24"/>
          <w:highlight w:val="none"/>
        </w:rPr>
        <w:t xml:space="preserve">（4）其他</w:t>
      </w:r>
      <w:r>
        <w:rPr>
          <w:sz w:val="24"/>
          <w:highlight w:val="none"/>
        </w:rPr>
      </w:r>
      <w:r/>
    </w:p>
    <w:p>
      <w:pPr>
        <w:pStyle w:val="866"/>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rPr>
          <w:sz w:val="24"/>
          <w:highlight w:val="none"/>
        </w:rPr>
      </w:r>
      <w:r/>
    </w:p>
    <w:p>
      <w:pPr>
        <w:pStyle w:val="866"/>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866"/>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sz w:val="24"/>
          <w:highlight w:val="none"/>
        </w:rPr>
      </w:r>
      <w:r/>
    </w:p>
    <w:p>
      <w:pPr>
        <w:pStyle w:val="866"/>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highlight w:val="none"/>
        </w:rPr>
      </w:r>
      <w:r/>
    </w:p>
    <w:p>
      <w:pPr>
        <w:pStyle w:val="866"/>
        <w:spacing w:line="360" w:lineRule="auto"/>
        <w:tabs>
          <w:tab w:val="left" w:pos="5580" w:leader="none"/>
        </w:tabs>
        <w:rPr>
          <w:sz w:val="24"/>
          <w:highlight w:val="none"/>
        </w:rPr>
      </w:pPr>
      <w:r>
        <w:rPr>
          <w:sz w:val="24"/>
          <w:highlight w:val="none"/>
        </w:rPr>
      </w:r>
      <w:r/>
    </w:p>
    <w:p>
      <w:pPr>
        <w:pStyle w:val="866"/>
        <w:jc w:val="left"/>
        <w:widowControl/>
        <w:rPr>
          <w:sz w:val="24"/>
          <w:highlight w:val="none"/>
        </w:rPr>
      </w:pPr>
      <w:r>
        <w:rPr>
          <w:sz w:val="24"/>
          <w:highlight w:val="none"/>
        </w:rPr>
        <w:br w:type="page" w:clear="all"/>
      </w:r>
      <w:r>
        <w:rPr>
          <w:sz w:val="24"/>
          <w:highlight w:val="none"/>
        </w:rPr>
      </w:r>
      <w:r/>
    </w:p>
    <w:p>
      <w:pPr>
        <w:pStyle w:val="866"/>
        <w:jc w:val="center"/>
        <w:spacing w:before="240" w:after="240" w:line="360" w:lineRule="auto"/>
        <w:rPr>
          <w:b/>
          <w:sz w:val="36"/>
          <w:szCs w:val="36"/>
          <w:highlight w:val="none"/>
        </w:rPr>
      </w:pPr>
      <w:r>
        <w:rPr>
          <w:rFonts w:hint="eastAsia"/>
          <w:b/>
          <w:bCs/>
          <w:sz w:val="36"/>
          <w:szCs w:val="36"/>
          <w:highlight w:val="none"/>
        </w:rPr>
        <w:t xml:space="preserve">中小企业声明函（货物）格式</w:t>
      </w:r>
      <w:r>
        <w:rPr>
          <w:b/>
          <w:sz w:val="36"/>
          <w:szCs w:val="36"/>
          <w:highlight w:val="none"/>
        </w:rPr>
      </w:r>
      <w:r/>
    </w:p>
    <w:p>
      <w:pPr>
        <w:pStyle w:val="866"/>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spacing w:val="6"/>
          <w:sz w:val="24"/>
          <w:highlight w:val="none"/>
        </w:rPr>
      </w:r>
      <w:r/>
    </w:p>
    <w:p>
      <w:pPr>
        <w:pStyle w:val="866"/>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866"/>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866"/>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866"/>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866"/>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866"/>
        <w:ind w:firstLine="504"/>
        <w:spacing w:line="360" w:lineRule="auto"/>
        <w:rPr>
          <w:spacing w:val="6"/>
          <w:sz w:val="24"/>
          <w:highlight w:val="none"/>
        </w:rPr>
      </w:pPr>
      <w:r>
        <w:rPr>
          <w:spacing w:val="6"/>
          <w:sz w:val="24"/>
          <w:highlight w:val="none"/>
        </w:rPr>
      </w:r>
      <w:r/>
    </w:p>
    <w:p>
      <w:pPr>
        <w:pStyle w:val="866"/>
        <w:ind w:right="360" w:firstLine="480"/>
        <w:jc w:val="right"/>
        <w:spacing w:line="360" w:lineRule="auto"/>
        <w:rPr>
          <w:sz w:val="24"/>
          <w:highlight w:val="none"/>
        </w:rPr>
      </w:pPr>
      <w:r>
        <w:rPr>
          <w:sz w:val="24"/>
          <w:highlight w:val="none"/>
        </w:rPr>
        <w:t xml:space="preserve">企业名称（加盖公章）：________</w:t>
      </w:r>
      <w:r>
        <w:rPr>
          <w:sz w:val="24"/>
          <w:highlight w:val="none"/>
        </w:rPr>
      </w:r>
      <w:r/>
    </w:p>
    <w:p>
      <w:pPr>
        <w:pStyle w:val="866"/>
        <w:ind w:right="360" w:firstLine="480"/>
        <w:jc w:val="right"/>
        <w:spacing w:line="360" w:lineRule="auto"/>
        <w:rPr>
          <w:sz w:val="24"/>
          <w:highlight w:val="none"/>
        </w:rPr>
      </w:pPr>
      <w:r>
        <w:rPr>
          <w:sz w:val="24"/>
          <w:highlight w:val="none"/>
        </w:rPr>
        <w:t xml:space="preserve">日 期：________</w:t>
      </w:r>
      <w:r>
        <w:rPr>
          <w:sz w:val="24"/>
          <w:highlight w:val="none"/>
        </w:rPr>
      </w:r>
      <w:r/>
    </w:p>
    <w:p>
      <w:pPr>
        <w:pStyle w:val="866"/>
        <w:ind w:right="360" w:firstLine="480"/>
        <w:jc w:val="right"/>
        <w:spacing w:line="360" w:lineRule="auto"/>
        <w:rPr>
          <w:sz w:val="24"/>
          <w:highlight w:val="none"/>
        </w:rPr>
      </w:pPr>
      <w:r>
        <w:rPr>
          <w:sz w:val="24"/>
          <w:highlight w:val="none"/>
        </w:rPr>
      </w:r>
      <w:r/>
    </w:p>
    <w:p>
      <w:pPr>
        <w:pStyle w:val="866"/>
        <w:ind w:right="360" w:firstLine="480"/>
        <w:jc w:val="right"/>
        <w:spacing w:line="360" w:lineRule="auto"/>
        <w:rPr>
          <w:sz w:val="24"/>
          <w:highlight w:val="none"/>
        </w:rPr>
      </w:pPr>
      <w:r>
        <w:rPr>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66"/>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rPr>
                <w:szCs w:val="21"/>
                <w:highlight w:val="none"/>
              </w:rPr>
            </w:r>
            <w:r/>
          </w:p>
        </w:tc>
      </w:tr>
    </w:tbl>
    <w:p>
      <w:pPr>
        <w:pStyle w:val="866"/>
        <w:ind w:firstLine="420"/>
        <w:jc w:val="left"/>
        <w:rPr>
          <w:sz w:val="24"/>
          <w:highlight w:val="none"/>
        </w:rPr>
      </w:pPr>
      <w:r>
        <w:rPr>
          <w:sz w:val="24"/>
          <w:highlight w:val="none"/>
        </w:rPr>
      </w:r>
      <w:r/>
    </w:p>
    <w:p>
      <w:pPr>
        <w:pStyle w:val="866"/>
        <w:spacing w:line="360" w:lineRule="auto"/>
        <w:rPr>
          <w:sz w:val="24"/>
          <w:highlight w:val="none"/>
        </w:rPr>
      </w:pPr>
      <w:r>
        <w:rPr>
          <w:sz w:val="24"/>
          <w:highlight w:val="none"/>
        </w:rPr>
      </w:r>
      <w:r/>
    </w:p>
    <w:p>
      <w:pPr>
        <w:pStyle w:val="866"/>
        <w:jc w:val="left"/>
        <w:rPr>
          <w:sz w:val="24"/>
          <w:szCs w:val="20"/>
          <w:highlight w:val="none"/>
        </w:rPr>
      </w:pPr>
      <w:r>
        <w:rPr>
          <w:sz w:val="24"/>
          <w:highlight w:val="none"/>
        </w:rPr>
        <w:br w:type="page" w:clear="all"/>
      </w:r>
      <w:r>
        <w:rPr>
          <w:sz w:val="24"/>
          <w:szCs w:val="20"/>
          <w:highlight w:val="none"/>
        </w:rPr>
      </w:r>
      <w:r/>
    </w:p>
    <w:p>
      <w:pPr>
        <w:pStyle w:val="866"/>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rPr>
          <w:rFonts w:hint="eastAsia"/>
          <w:b/>
          <w:bCs/>
          <w:sz w:val="36"/>
          <w:szCs w:val="36"/>
          <w:highlight w:val="none"/>
        </w:rPr>
      </w:r>
      <w:r/>
    </w:p>
    <w:p>
      <w:pPr>
        <w:pStyle w:val="866"/>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866"/>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866"/>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866"/>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866"/>
        <w:ind w:firstLine="504"/>
        <w:spacing w:line="588" w:lineRule="exact"/>
        <w:rPr>
          <w:spacing w:val="6"/>
          <w:sz w:val="24"/>
          <w:highlight w:val="none"/>
        </w:rPr>
      </w:pPr>
      <w:r>
        <w:rPr>
          <w:spacing w:val="6"/>
          <w:sz w:val="24"/>
          <w:highlight w:val="none"/>
        </w:rPr>
      </w:r>
      <w:r/>
    </w:p>
    <w:p>
      <w:pPr>
        <w:pStyle w:val="866"/>
        <w:ind w:firstLine="504"/>
        <w:spacing w:line="588" w:lineRule="exact"/>
        <w:rPr>
          <w:spacing w:val="6"/>
          <w:sz w:val="24"/>
          <w:highlight w:val="none"/>
        </w:rPr>
      </w:pPr>
      <w:r>
        <w:rPr>
          <w:spacing w:val="6"/>
          <w:sz w:val="24"/>
          <w:highlight w:val="none"/>
        </w:rPr>
      </w:r>
      <w:r/>
    </w:p>
    <w:p>
      <w:pPr>
        <w:pStyle w:val="866"/>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866"/>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rPr>
          <w:rFonts w:hint="eastAsia"/>
          <w:spacing w:val="6"/>
          <w:sz w:val="24"/>
          <w:highlight w:val="none"/>
        </w:rPr>
      </w:r>
      <w:r/>
    </w:p>
    <w:p>
      <w:pPr>
        <w:pStyle w:val="866"/>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866"/>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866"/>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866"/>
        <w:ind w:right="1560" w:firstLine="504"/>
        <w:jc w:val="center"/>
        <w:spacing w:line="588" w:lineRule="exact"/>
        <w:tabs>
          <w:tab w:val="left" w:pos="4860" w:leader="none"/>
        </w:tabs>
        <w:rPr>
          <w:spacing w:val="6"/>
          <w:sz w:val="24"/>
          <w:highlight w:val="none"/>
        </w:rPr>
      </w:pPr>
      <w:r>
        <w:rPr>
          <w:spacing w:val="6"/>
          <w:sz w:val="24"/>
          <w:highlight w:val="none"/>
        </w:rPr>
      </w:r>
      <w:r/>
    </w:p>
    <w:p>
      <w:pPr>
        <w:pStyle w:val="866"/>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rPr>
          <w:sz w:val="24"/>
          <w:szCs w:val="20"/>
          <w:highlight w:val="none"/>
        </w:rPr>
      </w:r>
      <w:r/>
    </w:p>
    <w:p>
      <w:pPr>
        <w:pStyle w:val="866"/>
        <w:jc w:val="left"/>
        <w:widowControl/>
        <w:rPr>
          <w:sz w:val="24"/>
          <w:highlight w:val="none"/>
        </w:rPr>
      </w:pPr>
      <w:r>
        <w:rPr>
          <w:sz w:val="24"/>
          <w:szCs w:val="20"/>
          <w:highlight w:val="none"/>
        </w:rPr>
        <w:t xml:space="preserve">3 </w:t>
      </w:r>
      <w:r>
        <w:rPr>
          <w:sz w:val="24"/>
          <w:highlight w:val="none"/>
        </w:rPr>
        <w:t xml:space="preserve">本项目的特定资格要求</w:t>
      </w:r>
      <w:r>
        <w:rPr>
          <w:sz w:val="24"/>
          <w:highlight w:val="none"/>
        </w:rPr>
      </w:r>
      <w:r/>
    </w:p>
    <w:p>
      <w:pPr>
        <w:pStyle w:val="866"/>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rPr>
          <w:rFonts w:hint="eastAsia"/>
          <w:sz w:val="24"/>
          <w:szCs w:val="20"/>
          <w:highlight w:val="none"/>
        </w:rPr>
      </w:r>
      <w:r/>
    </w:p>
    <w:p>
      <w:pPr>
        <w:pStyle w:val="866"/>
        <w:jc w:val="center"/>
        <w:widowControl/>
        <w:rPr>
          <w:sz w:val="24"/>
          <w:szCs w:val="20"/>
          <w:highlight w:val="none"/>
        </w:rPr>
      </w:pPr>
      <w:r>
        <w:rPr>
          <w:sz w:val="24"/>
          <w:szCs w:val="20"/>
          <w:highlight w:val="none"/>
        </w:rPr>
      </w:r>
      <w:r/>
    </w:p>
    <w:p>
      <w:pPr>
        <w:pStyle w:val="866"/>
        <w:jc w:val="center"/>
        <w:widowControl/>
        <w:rPr>
          <w:sz w:val="24"/>
          <w:szCs w:val="20"/>
          <w:highlight w:val="none"/>
        </w:rPr>
      </w:pPr>
      <w:r>
        <w:rPr>
          <w:sz w:val="24"/>
          <w:szCs w:val="20"/>
          <w:highlight w:val="none"/>
        </w:rPr>
      </w:r>
      <w:r/>
    </w:p>
    <w:p>
      <w:pPr>
        <w:pStyle w:val="866"/>
        <w:jc w:val="center"/>
        <w:widowControl/>
        <w:rPr>
          <w:sz w:val="24"/>
          <w:szCs w:val="20"/>
          <w:highlight w:val="none"/>
        </w:rPr>
      </w:pPr>
      <w:r>
        <w:rPr>
          <w:sz w:val="24"/>
          <w:szCs w:val="20"/>
          <w:highlight w:val="none"/>
        </w:rPr>
      </w:r>
      <w:r/>
    </w:p>
    <w:p>
      <w:pPr>
        <w:pStyle w:val="866"/>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24" w:name="_Toc226965829"/>
      <w:r/>
      <w:bookmarkStart w:id="825" w:name="_Toc150480794"/>
      <w:r/>
      <w:bookmarkStart w:id="826" w:name="_Toc127151556"/>
      <w:r/>
      <w:bookmarkStart w:id="827" w:name="_Toc226965746"/>
      <w:r/>
      <w:bookmarkStart w:id="828" w:name="_Ref467988698"/>
      <w:r/>
      <w:bookmarkStart w:id="829" w:name="_Toc226309800"/>
      <w:r/>
      <w:bookmarkStart w:id="830" w:name="_Toc150774761"/>
      <w:r/>
      <w:bookmarkStart w:id="831" w:name="_Toc480942349"/>
      <w:r/>
      <w:bookmarkStart w:id="832" w:name="_Toc226337252"/>
      <w:r/>
      <w:bookmarkStart w:id="833" w:name="_Toc195842921"/>
      <w:r/>
      <w:bookmarkStart w:id="834" w:name="_Toc520356217"/>
      <w:r/>
      <w:bookmarkStart w:id="835" w:name="_Toc142311058"/>
      <w:r>
        <w:rPr>
          <w:rFonts w:hint="eastAsia" w:ascii="宋体" w:hAnsi="宋体"/>
          <w:b/>
          <w:sz w:val="32"/>
          <w:szCs w:val="32"/>
          <w:highlight w:val="none"/>
        </w:rPr>
      </w:r>
      <w:r/>
    </w:p>
    <w:p>
      <w:pPr>
        <w:pStyle w:val="866"/>
        <w:jc w:val="center"/>
        <w:widowControl/>
        <w:rPr>
          <w:rFonts w:hint="eastAsia" w:ascii="宋体" w:hAnsi="宋体"/>
          <w:b/>
          <w:sz w:val="32"/>
          <w:szCs w:val="32"/>
          <w:highlight w:val="none"/>
        </w:rPr>
      </w:pPr>
      <w:r>
        <w:rPr>
          <w:rFonts w:hint="eastAsia" w:ascii="宋体" w:hAnsi="宋体"/>
          <w:b/>
          <w:sz w:val="32"/>
          <w:szCs w:val="32"/>
          <w:highlight w:val="none"/>
        </w:rPr>
      </w:r>
      <w:r/>
    </w:p>
    <w:p>
      <w:pPr>
        <w:pStyle w:val="866"/>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sz w:val="24"/>
          <w:highlight w:val="none"/>
        </w:rPr>
        <w:t xml:space="preserve">函</w:t>
      </w:r>
      <w:r>
        <w:rPr>
          <w:sz w:val="24"/>
          <w:szCs w:val="20"/>
          <w:highlight w:val="none"/>
        </w:rPr>
        <w:t xml:space="preserve">（实质性格式）</w:t>
      </w:r>
      <w:r>
        <w:rPr>
          <w:sz w:val="24"/>
          <w:szCs w:val="20"/>
          <w:highlight w:val="none"/>
        </w:rPr>
      </w:r>
      <w:r/>
    </w:p>
    <w:p>
      <w:pPr>
        <w:pStyle w:val="866"/>
        <w:spacing w:line="360" w:lineRule="auto"/>
        <w:tabs>
          <w:tab w:val="left" w:pos="5580" w:leader="none"/>
        </w:tabs>
        <w:rPr>
          <w:sz w:val="24"/>
          <w:highlight w:val="none"/>
        </w:rPr>
      </w:pPr>
      <w:r>
        <w:rPr>
          <w:sz w:val="24"/>
          <w:highlight w:val="none"/>
        </w:rPr>
      </w:r>
      <w:r/>
    </w:p>
    <w:p>
      <w:pPr>
        <w:pStyle w:val="866"/>
        <w:jc w:val="center"/>
        <w:spacing w:line="360" w:lineRule="auto"/>
        <w:rPr>
          <w:b/>
          <w:sz w:val="36"/>
          <w:szCs w:val="36"/>
          <w:highlight w:val="none"/>
        </w:rPr>
      </w:pPr>
      <w:r>
        <w:rPr>
          <w:rFonts w:hint="eastAsia"/>
          <w:b/>
          <w:sz w:val="36"/>
          <w:szCs w:val="36"/>
          <w:highlight w:val="none"/>
        </w:rPr>
        <w:t xml:space="preserve">投标函</w:t>
      </w:r>
      <w:r>
        <w:rPr>
          <w:b/>
          <w:sz w:val="36"/>
          <w:szCs w:val="36"/>
          <w:highlight w:val="none"/>
        </w:rPr>
      </w:r>
      <w:r/>
    </w:p>
    <w:p>
      <w:pPr>
        <w:pStyle w:val="866"/>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rPr>
          <w:sz w:val="24"/>
          <w:highlight w:val="none"/>
        </w:rPr>
      </w:r>
      <w:r/>
    </w:p>
    <w:p>
      <w:pPr>
        <w:pStyle w:val="866"/>
        <w:spacing w:line="360" w:lineRule="auto"/>
        <w:tabs>
          <w:tab w:val="left" w:pos="5580" w:leader="none"/>
        </w:tabs>
        <w:rPr>
          <w:sz w:val="24"/>
          <w:szCs w:val="20"/>
          <w:highlight w:val="none"/>
        </w:rPr>
      </w:pPr>
      <w:r>
        <w:rPr>
          <w:sz w:val="24"/>
          <w:szCs w:val="20"/>
          <w:highlight w:val="none"/>
        </w:rPr>
      </w:r>
      <w:r/>
    </w:p>
    <w:p>
      <w:pPr>
        <w:pStyle w:val="866"/>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rPr>
          <w:sz w:val="24"/>
          <w:szCs w:val="20"/>
          <w:highlight w:val="none"/>
        </w:rPr>
      </w:r>
      <w:r/>
    </w:p>
    <w:p>
      <w:pPr>
        <w:pStyle w:val="866"/>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rPr>
          <w:sz w:val="24"/>
          <w:szCs w:val="20"/>
          <w:highlight w:val="none"/>
        </w:rPr>
      </w:r>
      <w:r/>
    </w:p>
    <w:p>
      <w:pPr>
        <w:pStyle w:val="866"/>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rPr>
          <w:sz w:val="24"/>
          <w:szCs w:val="20"/>
          <w:highlight w:val="none"/>
        </w:rPr>
      </w:r>
      <w:r/>
    </w:p>
    <w:p>
      <w:pPr>
        <w:pStyle w:val="866"/>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rPr>
          <w:sz w:val="24"/>
          <w:szCs w:val="20"/>
          <w:highlight w:val="none"/>
        </w:rPr>
      </w:r>
      <w:r/>
    </w:p>
    <w:p>
      <w:pPr>
        <w:pStyle w:val="866"/>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rPr>
          <w:sz w:val="24"/>
          <w:szCs w:val="20"/>
          <w:highlight w:val="none"/>
        </w:rPr>
      </w:r>
      <w:r/>
    </w:p>
    <w:p>
      <w:pPr>
        <w:pStyle w:val="866"/>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rPr>
          <w:sz w:val="24"/>
          <w:highlight w:val="none"/>
        </w:rPr>
      </w:r>
      <w:r/>
    </w:p>
    <w:p>
      <w:pPr>
        <w:pStyle w:val="866"/>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rPr>
          <w:sz w:val="24"/>
          <w:highlight w:val="none"/>
        </w:rPr>
      </w:r>
      <w:r/>
    </w:p>
    <w:p>
      <w:pPr>
        <w:pStyle w:val="866"/>
        <w:ind w:firstLine="480"/>
        <w:spacing w:line="360" w:lineRule="auto"/>
        <w:rPr>
          <w:sz w:val="24"/>
          <w:highlight w:val="none"/>
        </w:rPr>
      </w:pPr>
      <w:r>
        <w:rPr>
          <w:sz w:val="24"/>
          <w:highlight w:val="none"/>
        </w:rPr>
        <w:t xml:space="preserve">与本投标有关的一切正式往来信函请寄：</w:t>
      </w:r>
      <w:r>
        <w:rPr>
          <w:sz w:val="24"/>
          <w:highlight w:val="none"/>
        </w:rPr>
      </w:r>
      <w:r/>
    </w:p>
    <w:p>
      <w:pPr>
        <w:pStyle w:val="866"/>
        <w:ind w:left="420"/>
        <w:spacing w:line="360" w:lineRule="auto"/>
        <w:tabs>
          <w:tab w:val="left" w:pos="5580" w:leader="none"/>
        </w:tabs>
        <w:rPr>
          <w:sz w:val="24"/>
          <w:szCs w:val="20"/>
          <w:highlight w:val="none"/>
        </w:rPr>
      </w:pPr>
      <w:r>
        <w:rPr>
          <w:sz w:val="24"/>
          <w:szCs w:val="20"/>
          <w:highlight w:val="none"/>
        </w:rPr>
      </w:r>
      <w:r/>
    </w:p>
    <w:p>
      <w:pPr>
        <w:pStyle w:val="866"/>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rPr>
          <w:sz w:val="24"/>
          <w:szCs w:val="20"/>
          <w:highlight w:val="none"/>
        </w:rPr>
      </w:r>
      <w:r/>
    </w:p>
    <w:p>
      <w:pPr>
        <w:pStyle w:val="866"/>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rPr>
          <w:sz w:val="24"/>
          <w:szCs w:val="20"/>
          <w:highlight w:val="none"/>
        </w:rPr>
      </w:r>
      <w:r/>
    </w:p>
    <w:p>
      <w:pPr>
        <w:pStyle w:val="866"/>
        <w:ind w:left="420"/>
        <w:spacing w:line="360" w:lineRule="auto"/>
        <w:tabs>
          <w:tab w:val="left" w:pos="5580" w:leader="none"/>
        </w:tabs>
        <w:rPr>
          <w:sz w:val="24"/>
          <w:szCs w:val="20"/>
          <w:highlight w:val="none"/>
        </w:rPr>
      </w:pPr>
      <w:r>
        <w:rPr>
          <w:sz w:val="24"/>
          <w:szCs w:val="20"/>
          <w:highlight w:val="none"/>
        </w:rPr>
      </w:r>
      <w:r/>
    </w:p>
    <w:p>
      <w:pPr>
        <w:pStyle w:val="866"/>
        <w:ind w:left="420"/>
        <w:spacing w:line="360" w:lineRule="auto"/>
        <w:tabs>
          <w:tab w:val="left" w:pos="5580" w:leader="none"/>
        </w:tabs>
        <w:rPr>
          <w:sz w:val="24"/>
          <w:szCs w:val="20"/>
          <w:highlight w:val="none"/>
        </w:rPr>
      </w:pPr>
      <w:r>
        <w:rPr>
          <w:sz w:val="24"/>
          <w:szCs w:val="20"/>
          <w:highlight w:val="none"/>
        </w:rPr>
        <w:t xml:space="preserve">投标人名称（加盖公章） ___________</w:t>
      </w:r>
      <w:r>
        <w:rPr>
          <w:sz w:val="24"/>
          <w:szCs w:val="20"/>
          <w:highlight w:val="none"/>
        </w:rPr>
      </w:r>
      <w:r/>
    </w:p>
    <w:p>
      <w:pPr>
        <w:pStyle w:val="866"/>
        <w:ind w:left="420"/>
        <w:spacing w:line="360" w:lineRule="auto"/>
        <w:tabs>
          <w:tab w:val="left" w:pos="5580" w:leader="none"/>
        </w:tabs>
        <w:rPr>
          <w:sz w:val="24"/>
          <w:szCs w:val="20"/>
          <w:highlight w:val="none"/>
        </w:rPr>
      </w:pPr>
      <w:r>
        <w:rPr>
          <w:sz w:val="24"/>
          <w:szCs w:val="20"/>
          <w:highlight w:val="none"/>
        </w:rPr>
        <w:t xml:space="preserve">日期：_____年______月______日    </w:t>
      </w:r>
      <w:r>
        <w:rPr>
          <w:sz w:val="24"/>
          <w:szCs w:val="20"/>
          <w:highlight w:val="none"/>
        </w:rPr>
      </w:r>
      <w:r/>
    </w:p>
    <w:p>
      <w:pPr>
        <w:pStyle w:val="866"/>
        <w:ind w:left="420"/>
        <w:spacing w:line="360" w:lineRule="auto"/>
        <w:tabs>
          <w:tab w:val="left" w:pos="5580" w:leader="none"/>
        </w:tabs>
        <w:rPr>
          <w:sz w:val="24"/>
          <w:szCs w:val="20"/>
          <w:highlight w:val="none"/>
          <w:u w:val="single"/>
        </w:rPr>
      </w:pPr>
      <w:r>
        <w:rPr>
          <w:sz w:val="24"/>
          <w:szCs w:val="20"/>
          <w:highlight w:val="none"/>
          <w:u w:val="single"/>
        </w:rPr>
      </w:r>
      <w:r/>
    </w:p>
    <w:p>
      <w:pPr>
        <w:pStyle w:val="1121"/>
        <w:ind w:firstLine="0"/>
        <w:jc w:val="center"/>
        <w:spacing w:after="0" w:line="360" w:lineRule="auto"/>
        <w:rPr>
          <w:rFonts w:hint="eastAsia" w:cs="Times New Roman"/>
          <w:b/>
          <w:sz w:val="32"/>
          <w:szCs w:val="32"/>
          <w:highlight w:val="none"/>
          <w:u w:val="none"/>
          <w:lang w:val="en-US" w:eastAsia="zh-CN" w:bidi="ar-SA"/>
        </w:rPr>
      </w:pPr>
      <w:r/>
      <w:bookmarkStart w:id="836" w:name="_Hlt520356243"/>
      <w:r/>
      <w:bookmarkEnd w:id="836"/>
      <w:r/>
      <w:bookmarkStart w:id="837" w:name="_Hlt520355938"/>
      <w:r/>
      <w:bookmarkEnd w:id="837"/>
      <w:r>
        <w:rPr>
          <w:rFonts w:hint="eastAsia" w:cs="Times New Roman"/>
          <w:b/>
          <w:sz w:val="32"/>
          <w:szCs w:val="32"/>
          <w:highlight w:val="none"/>
          <w:u w:val="none"/>
          <w:lang w:val="en-US" w:eastAsia="zh-CN" w:bidi="ar-SA"/>
        </w:rPr>
        <w:br w:type="page" w:clear="all"/>
      </w:r>
      <w:r>
        <w:rPr>
          <w:rFonts w:hint="eastAsia" w:cs="Times New Roman"/>
          <w:b/>
          <w:sz w:val="32"/>
          <w:szCs w:val="32"/>
          <w:highlight w:val="none"/>
          <w:u w:val="none"/>
          <w:lang w:val="en-US" w:eastAsia="zh-CN" w:bidi="ar-SA"/>
        </w:rPr>
        <w:t xml:space="preserve">不参与围标串标、不以他人名义投标承诺书</w:t>
      </w:r>
      <w:r>
        <w:rPr>
          <w:rFonts w:hint="eastAsia" w:cs="Times New Roman"/>
          <w:b/>
          <w:sz w:val="32"/>
          <w:szCs w:val="32"/>
          <w:highlight w:val="none"/>
          <w:u w:val="none"/>
          <w:lang w:val="en-US" w:eastAsia="zh-CN" w:bidi="ar-SA"/>
        </w:rPr>
      </w:r>
      <w:r/>
    </w:p>
    <w:p>
      <w:pPr>
        <w:pStyle w:val="1121"/>
        <w:ind w:firstLine="480"/>
        <w:spacing w:after="0" w:line="360" w:lineRule="auto"/>
        <w:rPr>
          <w:rFonts w:hint="eastAsia"/>
          <w:sz w:val="24"/>
          <w:szCs w:val="24"/>
          <w:highlight w:val="none"/>
          <w:u w:val="none"/>
          <w:lang w:val="en-US" w:eastAsia="zh-CN"/>
        </w:rPr>
      </w:pPr>
      <w:r>
        <w:rPr>
          <w:rFonts w:hint="eastAsia"/>
          <w:sz w:val="24"/>
          <w:szCs w:val="24"/>
          <w:highlight w:val="none"/>
          <w:u w:val="none"/>
          <w:lang w:val="en-US" w:eastAsia="zh-CN"/>
        </w:rPr>
      </w:r>
      <w:r/>
    </w:p>
    <w:p>
      <w:pPr>
        <w:pStyle w:val="1121"/>
        <w:ind w:firstLine="480"/>
        <w:jc w:val="left"/>
        <w:spacing w:after="0" w:line="360" w:lineRule="auto"/>
        <w:rPr>
          <w:rFonts w:hint="eastAsia"/>
          <w:sz w:val="24"/>
          <w:szCs w:val="24"/>
          <w:highlight w:val="none"/>
          <w:u w:val="none"/>
          <w:lang w:val="en-US" w:eastAsia="zh-CN"/>
        </w:rPr>
      </w:pPr>
      <w:r>
        <w:rPr>
          <w:rFonts w:hint="eastAsia"/>
          <w:sz w:val="24"/>
          <w:szCs w:val="24"/>
          <w:highlight w:val="none"/>
          <w:u w:val="none"/>
          <w:lang w:val="en-US" w:eastAsia="zh-CN"/>
        </w:rPr>
        <w:t xml:space="preserve">本单位及本单位法定代表人，均清楚知晓我单位参加</w:t>
      </w:r>
      <w:r>
        <w:rPr>
          <w:rFonts w:hint="eastAsia"/>
          <w:sz w:val="24"/>
          <w:szCs w:val="24"/>
          <w:highlight w:val="none"/>
          <w:lang w:val="en-US" w:eastAsia="zh-CN"/>
        </w:rPr>
        <w:t xml:space="preserve">           项目</w:t>
      </w:r>
      <w:r>
        <w:rPr>
          <w:rFonts w:hint="eastAsia"/>
          <w:sz w:val="24"/>
          <w:szCs w:val="24"/>
          <w:highlight w:val="none"/>
          <w:u w:val="none"/>
          <w:lang w:val="en-US" w:eastAsia="zh-CN"/>
        </w:rPr>
        <w:t xml:space="preserve">投标活动，对以下事项作出承诺：</w:t>
      </w:r>
      <w:r>
        <w:rPr>
          <w:rFonts w:hint="eastAsia"/>
          <w:sz w:val="24"/>
          <w:szCs w:val="24"/>
          <w:highlight w:val="none"/>
          <w:u w:val="none"/>
          <w:lang w:val="en-US" w:eastAsia="zh-CN"/>
        </w:rPr>
      </w:r>
      <w:r/>
    </w:p>
    <w:p>
      <w:pPr>
        <w:pStyle w:val="1121"/>
        <w:spacing w:after="0" w:line="360" w:lineRule="auto"/>
        <w:rPr>
          <w:rFonts w:hint="eastAsia"/>
          <w:sz w:val="24"/>
          <w:szCs w:val="24"/>
          <w:highlight w:val="none"/>
          <w:u w:val="none"/>
          <w:lang w:val="en-US" w:eastAsia="zh-CN"/>
        </w:rPr>
      </w:pPr>
      <w:r>
        <w:rPr>
          <w:rFonts w:hint="eastAsia"/>
          <w:sz w:val="24"/>
          <w:szCs w:val="24"/>
          <w:highlight w:val="none"/>
          <w:u w:val="none"/>
          <w:lang w:val="en-US" w:eastAsia="zh-CN"/>
        </w:rPr>
        <w:t xml:space="preserve">一、我单位及我单位法定代表人保证遵循公开、公平、公正、诚实守信的原则，依法依规参与本项目招标投标活动。</w:t>
      </w:r>
      <w:r>
        <w:rPr>
          <w:rFonts w:hint="eastAsia"/>
          <w:sz w:val="24"/>
          <w:szCs w:val="24"/>
          <w:highlight w:val="none"/>
          <w:u w:val="none"/>
          <w:lang w:val="en-US" w:eastAsia="zh-CN"/>
        </w:rPr>
      </w:r>
      <w:r/>
    </w:p>
    <w:p>
      <w:pPr>
        <w:pStyle w:val="1121"/>
        <w:spacing w:after="0" w:line="360" w:lineRule="auto"/>
        <w:rPr>
          <w:rFonts w:hint="eastAsia"/>
          <w:sz w:val="24"/>
          <w:szCs w:val="24"/>
          <w:highlight w:val="none"/>
          <w:u w:val="none"/>
          <w:lang w:val="en-US" w:eastAsia="zh-CN"/>
        </w:rPr>
      </w:pPr>
      <w:r>
        <w:rPr>
          <w:rFonts w:hint="eastAsia"/>
          <w:sz w:val="24"/>
          <w:szCs w:val="24"/>
          <w:highlight w:val="none"/>
          <w:u w:val="none"/>
          <w:lang w:val="en-US" w:eastAsia="zh-CN"/>
        </w:rPr>
        <w:t xml:space="preserve">二、我单位及我单位法定代表人以及授权代表人在本项目招标投标活动中，均不存在，也未参与任何围标串标活动，也不存在以他人名义投标的行为。</w:t>
      </w:r>
      <w:r>
        <w:rPr>
          <w:rFonts w:hint="eastAsia"/>
          <w:sz w:val="24"/>
          <w:szCs w:val="24"/>
          <w:highlight w:val="none"/>
          <w:u w:val="none"/>
          <w:lang w:val="en-US" w:eastAsia="zh-CN"/>
        </w:rPr>
      </w:r>
      <w:r/>
    </w:p>
    <w:p>
      <w:pPr>
        <w:pStyle w:val="1121"/>
        <w:spacing w:after="0" w:line="360" w:lineRule="auto"/>
        <w:rPr>
          <w:rFonts w:hint="eastAsia"/>
          <w:sz w:val="24"/>
          <w:szCs w:val="24"/>
          <w:highlight w:val="none"/>
          <w:u w:val="none"/>
          <w:lang w:val="en-US" w:eastAsia="zh-CN"/>
        </w:rPr>
      </w:pPr>
      <w:r>
        <w:rPr>
          <w:rFonts w:hint="eastAsia"/>
          <w:sz w:val="24"/>
          <w:szCs w:val="24"/>
          <w:highlight w:val="none"/>
          <w:u w:val="none"/>
          <w:lang w:val="en-US" w:eastAsia="zh-CN"/>
        </w:rPr>
        <w:t xml:space="preserve">三、我单位如被查实在本项目招标投标活动中存在围标串标的或以他人名义投标的，本单位及法定代表人共同承担法律责任，接受相应行政、刑事及失信惩戒等处罚。</w:t>
      </w:r>
      <w:r>
        <w:rPr>
          <w:rFonts w:hint="eastAsia"/>
          <w:sz w:val="24"/>
          <w:szCs w:val="24"/>
          <w:highlight w:val="none"/>
          <w:u w:val="none"/>
          <w:lang w:val="en-US" w:eastAsia="zh-CN"/>
        </w:rPr>
      </w:r>
      <w:r/>
    </w:p>
    <w:p>
      <w:pPr>
        <w:pStyle w:val="1121"/>
        <w:spacing w:after="0" w:line="360" w:lineRule="auto"/>
        <w:rPr>
          <w:rFonts w:hint="eastAsia"/>
          <w:sz w:val="24"/>
          <w:szCs w:val="24"/>
          <w:highlight w:val="none"/>
          <w:u w:val="none"/>
          <w:lang w:val="en-US" w:eastAsia="zh-CN"/>
        </w:rPr>
      </w:pPr>
      <w:r>
        <w:rPr>
          <w:rFonts w:hint="eastAsia"/>
          <w:sz w:val="24"/>
          <w:szCs w:val="24"/>
          <w:highlight w:val="none"/>
          <w:u w:val="none"/>
          <w:lang w:val="en-US" w:eastAsia="zh-CN"/>
        </w:rPr>
      </w:r>
      <w:r/>
    </w:p>
    <w:p>
      <w:pPr>
        <w:pStyle w:val="1121"/>
        <w:jc w:val="center"/>
        <w:spacing w:after="0" w:line="360" w:lineRule="auto"/>
        <w:rPr>
          <w:rFonts w:hint="eastAsia"/>
          <w:sz w:val="24"/>
          <w:szCs w:val="24"/>
          <w:highlight w:val="none"/>
          <w:u w:val="none"/>
          <w:lang w:val="en-US" w:eastAsia="zh-CN"/>
        </w:rPr>
      </w:pPr>
      <w:r>
        <w:rPr>
          <w:rFonts w:hint="eastAsia"/>
          <w:sz w:val="24"/>
          <w:szCs w:val="24"/>
          <w:highlight w:val="none"/>
          <w:u w:val="none"/>
          <w:lang w:val="en-US" w:eastAsia="zh-CN"/>
        </w:rPr>
        <w:t xml:space="preserve">                                       </w:t>
      </w:r>
      <w:r>
        <w:rPr>
          <w:rFonts w:hint="eastAsia"/>
          <w:sz w:val="24"/>
          <w:szCs w:val="24"/>
          <w:highlight w:val="none"/>
          <w:u w:val="none"/>
          <w:lang w:val="en-US" w:eastAsia="zh-CN"/>
        </w:rPr>
      </w:r>
      <w:r/>
    </w:p>
    <w:p>
      <w:pPr>
        <w:pStyle w:val="1121"/>
        <w:jc w:val="center"/>
        <w:spacing w:after="0" w:line="360" w:lineRule="auto"/>
        <w:rPr>
          <w:rFonts w:hint="eastAsia"/>
          <w:sz w:val="24"/>
          <w:szCs w:val="24"/>
          <w:highlight w:val="none"/>
          <w:u w:val="none"/>
          <w:lang w:val="en-US" w:eastAsia="zh-CN"/>
        </w:rPr>
      </w:pPr>
      <w:r>
        <w:rPr>
          <w:rFonts w:hint="eastAsia"/>
          <w:sz w:val="24"/>
          <w:szCs w:val="24"/>
          <w:highlight w:val="none"/>
          <w:u w:val="none"/>
          <w:lang w:val="en-US" w:eastAsia="zh-CN"/>
        </w:rPr>
        <w:t xml:space="preserve">                                       单位（盖章）：</w:t>
      </w:r>
      <w:r>
        <w:rPr>
          <w:rFonts w:hint="eastAsia"/>
          <w:sz w:val="24"/>
          <w:szCs w:val="24"/>
          <w:highlight w:val="none"/>
          <w:u w:val="none"/>
          <w:lang w:val="en-US" w:eastAsia="zh-CN"/>
        </w:rPr>
      </w:r>
      <w:r/>
    </w:p>
    <w:p>
      <w:pPr>
        <w:pStyle w:val="1121"/>
        <w:jc w:val="center"/>
        <w:spacing w:after="0" w:line="360" w:lineRule="auto"/>
        <w:rPr>
          <w:rFonts w:hint="eastAsia"/>
          <w:sz w:val="24"/>
          <w:szCs w:val="24"/>
          <w:highlight w:val="none"/>
          <w:u w:val="none"/>
          <w:lang w:val="en-US" w:eastAsia="zh-CN"/>
        </w:rPr>
      </w:pPr>
      <w:r>
        <w:rPr>
          <w:rFonts w:hint="eastAsia"/>
          <w:sz w:val="24"/>
          <w:szCs w:val="24"/>
          <w:highlight w:val="none"/>
          <w:u w:val="none"/>
          <w:lang w:val="en-US" w:eastAsia="zh-CN"/>
        </w:rPr>
        <w:t xml:space="preserve">                                             法定代表人（签字或盖章）：</w:t>
      </w:r>
      <w:r>
        <w:rPr>
          <w:rFonts w:hint="eastAsia"/>
          <w:sz w:val="24"/>
          <w:szCs w:val="24"/>
          <w:highlight w:val="none"/>
          <w:u w:val="none"/>
          <w:lang w:val="en-US" w:eastAsia="zh-CN"/>
        </w:rPr>
      </w:r>
      <w:r/>
    </w:p>
    <w:p>
      <w:pPr>
        <w:pStyle w:val="1121"/>
        <w:ind w:left="5880" w:firstLine="420"/>
        <w:spacing w:after="0" w:line="360" w:lineRule="auto"/>
        <w:rPr>
          <w:rFonts w:hint="eastAsia"/>
          <w:sz w:val="24"/>
          <w:szCs w:val="24"/>
          <w:highlight w:val="none"/>
          <w:u w:val="none"/>
          <w:lang w:val="en-US" w:eastAsia="zh-CN"/>
        </w:rPr>
      </w:pPr>
      <w:r>
        <w:rPr>
          <w:rFonts w:hint="eastAsia"/>
          <w:sz w:val="24"/>
          <w:szCs w:val="24"/>
          <w:highlight w:val="none"/>
          <w:u w:val="none"/>
          <w:lang w:val="en-US" w:eastAsia="zh-CN"/>
        </w:rPr>
        <w:t xml:space="preserve">年  月  日</w:t>
      </w:r>
      <w:r>
        <w:rPr>
          <w:rFonts w:hint="eastAsia"/>
          <w:sz w:val="24"/>
          <w:szCs w:val="24"/>
          <w:highlight w:val="none"/>
          <w:u w:val="none"/>
          <w:lang w:val="en-US" w:eastAsia="zh-CN"/>
        </w:rPr>
      </w:r>
      <w:r/>
    </w:p>
    <w:p>
      <w:pPr>
        <w:pStyle w:val="866"/>
        <w:jc w:val="left"/>
        <w:widowControl/>
        <w:rPr>
          <w:rFonts w:hint="eastAsia"/>
          <w:sz w:val="24"/>
          <w:highlight w:val="none"/>
        </w:rPr>
      </w:pPr>
      <w:r>
        <w:rPr>
          <w:sz w:val="24"/>
          <w:highlight w:val="none"/>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rPr>
          <w:rFonts w:hint="eastAsia"/>
          <w:sz w:val="24"/>
          <w:highlight w:val="none"/>
        </w:rPr>
      </w:r>
      <w:r/>
    </w:p>
    <w:p>
      <w:pPr>
        <w:pStyle w:val="866"/>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66"/>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866"/>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866"/>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866"/>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866"/>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866"/>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866"/>
        <w:spacing w:line="560" w:lineRule="exact"/>
        <w:rPr>
          <w:rFonts w:ascii="宋体" w:hAnsi="宋体"/>
          <w:sz w:val="24"/>
          <w:highlight w:val="none"/>
        </w:rPr>
      </w:pPr>
      <w:r>
        <w:rPr>
          <w:rFonts w:ascii="宋体" w:hAnsi="宋体"/>
          <w:sz w:val="24"/>
          <w:highlight w:val="none"/>
        </w:rPr>
      </w:r>
      <w:r/>
    </w:p>
    <w:p>
      <w:pPr>
        <w:pStyle w:val="897"/>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6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6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86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6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6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866"/>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866"/>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866"/>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866"/>
        <w:jc w:val="left"/>
        <w:widowControl/>
        <w:rPr>
          <w:rFonts w:hint="eastAsia"/>
          <w:sz w:val="24"/>
          <w:highlight w:val="none"/>
        </w:rPr>
      </w:pPr>
      <w:r>
        <w:rPr>
          <w:rFonts w:hint="eastAsia"/>
          <w:sz w:val="24"/>
          <w:highlight w:val="none"/>
        </w:rPr>
      </w:r>
      <w:r/>
    </w:p>
    <w:p>
      <w:pPr>
        <w:pStyle w:val="866"/>
        <w:jc w:val="left"/>
        <w:widowControl/>
        <w:rPr>
          <w:rFonts w:hint="eastAsia"/>
          <w:sz w:val="24"/>
          <w:highlight w:val="none"/>
        </w:rPr>
      </w:pPr>
      <w:r>
        <w:rPr>
          <w:rFonts w:hint="eastAsia"/>
          <w:sz w:val="24"/>
          <w:highlight w:val="none"/>
        </w:rPr>
      </w:r>
      <w:r/>
    </w:p>
    <w:p>
      <w:pPr>
        <w:pStyle w:val="866"/>
        <w:jc w:val="left"/>
        <w:widowControl/>
        <w:rPr>
          <w:rFonts w:hint="eastAsia"/>
          <w:sz w:val="24"/>
          <w:highlight w:val="none"/>
        </w:rPr>
      </w:pPr>
      <w:r>
        <w:rPr>
          <w:rFonts w:hint="eastAsia"/>
          <w:sz w:val="24"/>
          <w:highlight w:val="none"/>
        </w:rPr>
      </w:r>
      <w:r/>
    </w:p>
    <w:p>
      <w:pPr>
        <w:pStyle w:val="866"/>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866"/>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sz w:val="24"/>
          <w:szCs w:val="20"/>
          <w:highlight w:val="none"/>
        </w:rPr>
      </w:r>
      <w:r/>
    </w:p>
    <w:p>
      <w:pPr>
        <w:pStyle w:val="866"/>
        <w:jc w:val="left"/>
        <w:spacing w:line="360" w:lineRule="auto"/>
        <w:tabs>
          <w:tab w:val="left" w:pos="5580" w:leader="none"/>
        </w:tabs>
        <w:rPr>
          <w:rFonts w:ascii="宋体" w:hAnsi="宋体"/>
          <w:i/>
          <w:sz w:val="24"/>
          <w:szCs w:val="20"/>
          <w:highlight w:val="none"/>
          <w:u w:val="single"/>
        </w:rPr>
      </w:pPr>
      <w:r>
        <w:rPr>
          <w:rFonts w:hint="eastAsia" w:ascii="宋体" w:hAnsi="宋体"/>
          <w:sz w:val="24"/>
          <w:szCs w:val="20"/>
          <w:highlight w:val="none"/>
        </w:rPr>
        <w:t xml:space="preserve">2</w:t>
      </w:r>
      <w:r>
        <w:rPr>
          <w:rFonts w:ascii="宋体" w:hAnsi="宋体"/>
          <w:sz w:val="24"/>
          <w:szCs w:val="20"/>
          <w:highlight w:val="none"/>
        </w:rPr>
        <w:t xml:space="preserve">.</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rPr>
          <w:rFonts w:ascii="宋体" w:hAnsi="宋体"/>
          <w:i/>
          <w:sz w:val="24"/>
          <w:szCs w:val="20"/>
          <w:highlight w:val="none"/>
          <w:u w:val="single"/>
        </w:rPr>
      </w:r>
      <w:r/>
    </w:p>
    <w:p>
      <w:pPr>
        <w:pStyle w:val="866"/>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rPr>
          <w:rFonts w:hint="eastAsia"/>
          <w:sz w:val="24"/>
          <w:highlight w:val="none"/>
        </w:rPr>
      </w:r>
      <w:r/>
    </w:p>
    <w:p>
      <w:pPr>
        <w:pStyle w:val="866"/>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6"/>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866"/>
        <w:ind w:firstLine="640"/>
        <w:rPr>
          <w:highlight w:val="none"/>
        </w:rPr>
      </w:pPr>
      <w:r>
        <w:rPr>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866"/>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117"/>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866"/>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86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66"/>
        <w:jc w:val="left"/>
        <w:widowControl/>
        <w:rPr>
          <w:sz w:val="24"/>
          <w:szCs w:val="20"/>
          <w:highlight w:val="none"/>
        </w:rPr>
      </w:pPr>
      <w:r/>
      <w:bookmarkStart w:id="838" w:name="_Hlt520274065"/>
      <w:r/>
      <w:bookmarkEnd w:id="838"/>
      <w:r/>
      <w:bookmarkStart w:id="839" w:name="_Hlt520273711"/>
      <w:r/>
      <w:bookmarkEnd w:id="839"/>
      <w:r/>
      <w:bookmarkStart w:id="840" w:name="_Hlt520274393"/>
      <w:r/>
      <w:bookmarkEnd w:id="840"/>
      <w:r/>
      <w:bookmarkStart w:id="841" w:name="_Hlt520271212"/>
      <w:r/>
      <w:bookmarkEnd w:id="841"/>
      <w:r/>
      <w:bookmarkStart w:id="842" w:name="_Hlt520343392"/>
      <w:r/>
      <w:bookmarkEnd w:id="842"/>
      <w:r/>
      <w:bookmarkStart w:id="843" w:name="_Hlt520343000"/>
      <w:r/>
      <w:bookmarkEnd w:id="843"/>
      <w:r/>
      <w:bookmarkStart w:id="844" w:name="_Hlt520350918"/>
      <w:r/>
      <w:bookmarkEnd w:id="844"/>
      <w:r/>
      <w:bookmarkStart w:id="845" w:name="_Hlt520274121"/>
      <w:r/>
      <w:bookmarkEnd w:id="845"/>
      <w:r/>
      <w:bookmarkStart w:id="846" w:name="_Hlt520355504"/>
      <w:r/>
      <w:bookmarkEnd w:id="846"/>
      <w:r/>
      <w:bookmarkStart w:id="847" w:name="_Hlt520274407"/>
      <w:r/>
      <w:bookmarkEnd w:id="847"/>
      <w:r/>
      <w:bookmarkStart w:id="848" w:name="_Toc265228395"/>
      <w:r/>
      <w:bookmarkStart w:id="849" w:name="_Toc480942350"/>
      <w:r/>
      <w:bookmarkStart w:id="850" w:name="_Toc142311059"/>
      <w:r/>
      <w:bookmarkStart w:id="851" w:name="_Toc226337253"/>
      <w:r/>
      <w:bookmarkStart w:id="852" w:name="_Toc150774762"/>
      <w:r/>
      <w:bookmarkStart w:id="853" w:name="_Toc127151557"/>
      <w:r/>
      <w:bookmarkStart w:id="854" w:name="_Toc264969247"/>
      <w:r/>
      <w:bookmarkStart w:id="855" w:name="_Toc150480795"/>
      <w:r/>
      <w:bookmarkStart w:id="856" w:name="_Toc226965830"/>
      <w:r/>
      <w:bookmarkStart w:id="857" w:name="_Toc226309801"/>
      <w:r/>
      <w:bookmarkStart w:id="858" w:name="_Toc520356218"/>
      <w:r/>
      <w:bookmarkStart w:id="859" w:name="_Toc195842922"/>
      <w:r/>
      <w:bookmarkStart w:id="860" w:name="_Toc226965747"/>
      <w:r/>
      <w:bookmarkStart w:id="861" w:name="_Ref467988705"/>
      <w:r/>
      <w:bookmarkStart w:id="862" w:name="_Toc305158899"/>
      <w:r/>
      <w:bookmarkStart w:id="863" w:name="_Toc305158825"/>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sz w:val="24"/>
          <w:szCs w:val="20"/>
          <w:highlight w:val="none"/>
        </w:rPr>
        <w:t xml:space="preserve">（实质性格式）</w:t>
      </w:r>
      <w:r>
        <w:rPr>
          <w:sz w:val="24"/>
          <w:szCs w:val="20"/>
          <w:highlight w:val="none"/>
        </w:rPr>
      </w:r>
      <w:r/>
    </w:p>
    <w:p>
      <w:pPr>
        <w:pStyle w:val="866"/>
        <w:jc w:val="center"/>
        <w:spacing w:line="360" w:lineRule="exact"/>
        <w:rPr>
          <w:b/>
          <w:sz w:val="36"/>
          <w:szCs w:val="36"/>
          <w:highlight w:val="none"/>
        </w:rPr>
      </w:pPr>
      <w:r/>
      <w:bookmarkStart w:id="864" w:name="_Toc226309802"/>
      <w:r/>
      <w:bookmarkStart w:id="865" w:name="_Toc164608672"/>
      <w:r/>
      <w:bookmarkStart w:id="866" w:name="_Toc195842923"/>
      <w:r/>
      <w:bookmarkStart w:id="867" w:name="_Toc305158826"/>
      <w:r/>
      <w:bookmarkStart w:id="868" w:name="_Toc164608827"/>
      <w:r/>
      <w:bookmarkStart w:id="869" w:name="_Toc226965748"/>
      <w:r/>
      <w:bookmarkStart w:id="870" w:name="_Toc265228396"/>
      <w:r/>
      <w:bookmarkStart w:id="871" w:name="_Toc226965831"/>
      <w:r/>
      <w:bookmarkStart w:id="872" w:name="_Toc305158900"/>
      <w:r/>
      <w:bookmarkStart w:id="873" w:name="_Toc264969248"/>
      <w:r/>
      <w:bookmarkStart w:id="874" w:name="_Toc226337254"/>
      <w:r>
        <w:rPr>
          <w:rFonts w:hint="eastAsia"/>
          <w:b/>
          <w:sz w:val="36"/>
          <w:szCs w:val="36"/>
          <w:highlight w:val="none"/>
        </w:rPr>
        <w:t xml:space="preserve">开标一览表</w:t>
      </w:r>
      <w:bookmarkEnd w:id="864"/>
      <w:r/>
      <w:bookmarkEnd w:id="865"/>
      <w:r/>
      <w:bookmarkEnd w:id="866"/>
      <w:r/>
      <w:bookmarkEnd w:id="867"/>
      <w:r/>
      <w:bookmarkEnd w:id="868"/>
      <w:r/>
      <w:bookmarkEnd w:id="869"/>
      <w:r/>
      <w:bookmarkEnd w:id="870"/>
      <w:r/>
      <w:bookmarkEnd w:id="871"/>
      <w:r/>
      <w:bookmarkEnd w:id="872"/>
      <w:r/>
      <w:bookmarkEnd w:id="873"/>
      <w:r/>
      <w:bookmarkEnd w:id="874"/>
      <w:r>
        <w:rPr>
          <w:b/>
          <w:sz w:val="36"/>
          <w:szCs w:val="36"/>
          <w:highlight w:val="none"/>
        </w:rPr>
      </w:r>
      <w:r/>
    </w:p>
    <w:p>
      <w:pPr>
        <w:pStyle w:val="866"/>
        <w:jc w:val="left"/>
        <w:spacing w:line="360" w:lineRule="auto"/>
        <w:tabs>
          <w:tab w:val="left" w:pos="1800" w:leader="none"/>
          <w:tab w:val="left" w:pos="5580" w:leader="none"/>
        </w:tabs>
        <w:rPr>
          <w:i/>
          <w:sz w:val="24"/>
          <w:highlight w:val="none"/>
        </w:rPr>
      </w:pPr>
      <w:r>
        <w:rPr>
          <w:i/>
          <w:sz w:val="24"/>
          <w:highlight w:val="none"/>
        </w:rPr>
      </w:r>
      <w:r/>
    </w:p>
    <w:p>
      <w:pPr>
        <w:pStyle w:val="866"/>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rPr>
          <w:sz w:val="24"/>
          <w:highlight w:val="none"/>
          <w:u w:val="single"/>
        </w:rPr>
      </w:r>
      <w:r/>
    </w:p>
    <w:tbl>
      <w:tblPr>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866"/>
              <w:jc w:val="center"/>
              <w:tabs>
                <w:tab w:val="left" w:pos="5580" w:leader="none"/>
              </w:tabs>
              <w:rPr>
                <w:b/>
                <w:sz w:val="24"/>
                <w:highlight w:val="none"/>
              </w:rPr>
            </w:pPr>
            <w:r>
              <w:rPr>
                <w:b/>
                <w:sz w:val="24"/>
                <w:highlight w:val="none"/>
              </w:rPr>
              <w:t xml:space="preserve">序号</w:t>
            </w:r>
            <w:r>
              <w:rPr>
                <w:b/>
                <w:sz w:val="24"/>
                <w:highlight w:val="none"/>
              </w:rPr>
            </w:r>
            <w:r/>
          </w:p>
        </w:tc>
        <w:tc>
          <w:tcPr>
            <w:tcW w:w="2215" w:type="dxa"/>
            <w:vAlign w:val="center"/>
            <w:vMerge w:val="restart"/>
            <w:textDirection w:val="lrTb"/>
            <w:noWrap w:val="false"/>
          </w:tcPr>
          <w:p>
            <w:pPr>
              <w:pStyle w:val="866"/>
              <w:jc w:val="center"/>
              <w:tabs>
                <w:tab w:val="left" w:pos="5580" w:leader="none"/>
              </w:tabs>
              <w:rPr>
                <w:b/>
                <w:sz w:val="24"/>
                <w:highlight w:val="none"/>
              </w:rPr>
            </w:pPr>
            <w:r>
              <w:rPr>
                <w:b/>
                <w:sz w:val="24"/>
                <w:highlight w:val="none"/>
              </w:rPr>
              <w:t xml:space="preserve">投标人名称</w:t>
            </w:r>
            <w:r>
              <w:rPr>
                <w:b/>
                <w:sz w:val="24"/>
                <w:highlight w:val="none"/>
              </w:rPr>
            </w:r>
            <w:r/>
          </w:p>
        </w:tc>
        <w:tc>
          <w:tcPr>
            <w:gridSpan w:val="2"/>
            <w:tcW w:w="3973" w:type="dxa"/>
            <w:vAlign w:val="center"/>
            <w:textDirection w:val="lrTb"/>
            <w:noWrap w:val="false"/>
          </w:tcPr>
          <w:p>
            <w:pPr>
              <w:pStyle w:val="866"/>
              <w:jc w:val="center"/>
              <w:tabs>
                <w:tab w:val="left" w:pos="5580" w:leader="none"/>
              </w:tabs>
              <w:rPr>
                <w:b/>
                <w:sz w:val="24"/>
                <w:highlight w:val="none"/>
              </w:rPr>
            </w:pPr>
            <w:r>
              <w:rPr>
                <w:b/>
                <w:sz w:val="24"/>
                <w:highlight w:val="none"/>
              </w:rPr>
              <w:t xml:space="preserve">投标报价</w:t>
            </w:r>
            <w:r>
              <w:rPr>
                <w:b/>
                <w:sz w:val="24"/>
                <w:highlight w:val="none"/>
              </w:rPr>
            </w:r>
            <w:r/>
          </w:p>
        </w:tc>
      </w:tr>
      <w:tr>
        <w:trPr>
          <w:trHeight w:val="674"/>
        </w:trPr>
        <w:tc>
          <w:tcPr>
            <w:tcW w:w="412" w:type="dxa"/>
            <w:vAlign w:val="center"/>
            <w:vMerge w:val="continue"/>
            <w:textDirection w:val="lrTb"/>
            <w:noWrap w:val="false"/>
          </w:tcPr>
          <w:p>
            <w:pPr>
              <w:pStyle w:val="866"/>
              <w:jc w:val="center"/>
              <w:tabs>
                <w:tab w:val="left" w:pos="5580" w:leader="none"/>
              </w:tabs>
              <w:rPr>
                <w:sz w:val="24"/>
                <w:highlight w:val="none"/>
              </w:rPr>
            </w:pPr>
            <w:r>
              <w:rPr>
                <w:sz w:val="24"/>
                <w:highlight w:val="none"/>
              </w:rPr>
            </w:r>
            <w:r/>
          </w:p>
        </w:tc>
        <w:tc>
          <w:tcPr>
            <w:tcW w:w="2215" w:type="dxa"/>
            <w:vAlign w:val="center"/>
            <w:vMerge w:val="continue"/>
            <w:textDirection w:val="lrTb"/>
            <w:noWrap w:val="false"/>
          </w:tcPr>
          <w:p>
            <w:pPr>
              <w:pStyle w:val="866"/>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866"/>
              <w:jc w:val="center"/>
              <w:tabs>
                <w:tab w:val="left" w:pos="5580" w:leader="none"/>
              </w:tabs>
              <w:rPr>
                <w:b/>
                <w:sz w:val="24"/>
                <w:highlight w:val="none"/>
              </w:rPr>
            </w:pPr>
            <w:r>
              <w:rPr>
                <w:b/>
                <w:sz w:val="24"/>
                <w:highlight w:val="none"/>
              </w:rPr>
              <w:t xml:space="preserve">大写</w:t>
            </w:r>
            <w:r>
              <w:rPr>
                <w:b/>
                <w:sz w:val="24"/>
                <w:highlight w:val="none"/>
              </w:rPr>
            </w:r>
            <w:r/>
          </w:p>
        </w:tc>
        <w:tc>
          <w:tcPr>
            <w:tcW w:w="1182" w:type="dxa"/>
            <w:vAlign w:val="center"/>
            <w:textDirection w:val="lrTb"/>
            <w:noWrap w:val="false"/>
          </w:tcPr>
          <w:p>
            <w:pPr>
              <w:pStyle w:val="866"/>
              <w:jc w:val="center"/>
              <w:tabs>
                <w:tab w:val="left" w:pos="5580" w:leader="none"/>
              </w:tabs>
              <w:rPr>
                <w:b/>
                <w:sz w:val="24"/>
                <w:highlight w:val="none"/>
              </w:rPr>
            </w:pPr>
            <w:r>
              <w:rPr>
                <w:b/>
                <w:sz w:val="24"/>
                <w:highlight w:val="none"/>
              </w:rPr>
              <w:t xml:space="preserve">小写</w:t>
            </w:r>
            <w:r>
              <w:rPr>
                <w:b/>
                <w:sz w:val="24"/>
                <w:highlight w:val="none"/>
              </w:rPr>
            </w:r>
            <w:r/>
          </w:p>
        </w:tc>
      </w:tr>
      <w:tr>
        <w:trPr>
          <w:trHeight w:val="976"/>
        </w:trPr>
        <w:tc>
          <w:tcPr>
            <w:tcW w:w="412" w:type="dxa"/>
            <w:vAlign w:val="center"/>
            <w:textDirection w:val="lrTb"/>
            <w:noWrap w:val="false"/>
          </w:tcPr>
          <w:p>
            <w:pPr>
              <w:pStyle w:val="866"/>
              <w:jc w:val="center"/>
              <w:tabs>
                <w:tab w:val="left" w:pos="5580" w:leader="none"/>
              </w:tabs>
              <w:rPr>
                <w:sz w:val="24"/>
                <w:highlight w:val="none"/>
              </w:rPr>
            </w:pPr>
            <w:r>
              <w:rPr>
                <w:sz w:val="24"/>
                <w:highlight w:val="none"/>
              </w:rPr>
            </w:r>
            <w:r/>
          </w:p>
        </w:tc>
        <w:tc>
          <w:tcPr>
            <w:tcW w:w="2215" w:type="dxa"/>
            <w:vAlign w:val="center"/>
            <w:textDirection w:val="lrTb"/>
            <w:noWrap w:val="false"/>
          </w:tcPr>
          <w:p>
            <w:pPr>
              <w:pStyle w:val="866"/>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866"/>
              <w:jc w:val="center"/>
              <w:tabs>
                <w:tab w:val="left" w:pos="5580" w:leader="none"/>
              </w:tabs>
              <w:rPr>
                <w:sz w:val="24"/>
                <w:highlight w:val="none"/>
              </w:rPr>
            </w:pPr>
            <w:r>
              <w:rPr>
                <w:sz w:val="24"/>
                <w:highlight w:val="none"/>
              </w:rPr>
            </w:r>
            <w:r/>
          </w:p>
        </w:tc>
        <w:tc>
          <w:tcPr>
            <w:tcW w:w="1182" w:type="dxa"/>
            <w:vAlign w:val="center"/>
            <w:textDirection w:val="lrTb"/>
            <w:noWrap w:val="false"/>
          </w:tcPr>
          <w:p>
            <w:pPr>
              <w:pStyle w:val="866"/>
              <w:jc w:val="center"/>
              <w:tabs>
                <w:tab w:val="left" w:pos="5580" w:leader="none"/>
              </w:tabs>
              <w:rPr>
                <w:sz w:val="24"/>
                <w:highlight w:val="none"/>
              </w:rPr>
            </w:pPr>
            <w:r>
              <w:rPr>
                <w:sz w:val="24"/>
                <w:highlight w:val="none"/>
              </w:rPr>
            </w:r>
            <w:r/>
          </w:p>
        </w:tc>
      </w:tr>
    </w:tbl>
    <w:p>
      <w:pPr>
        <w:pStyle w:val="866"/>
        <w:jc w:val="left"/>
        <w:rPr>
          <w:sz w:val="24"/>
          <w:highlight w:val="none"/>
        </w:rPr>
      </w:pPr>
      <w:r>
        <w:rPr>
          <w:sz w:val="24"/>
          <w:highlight w:val="none"/>
        </w:rPr>
      </w:r>
      <w:r/>
    </w:p>
    <w:p>
      <w:pPr>
        <w:pStyle w:val="866"/>
        <w:jc w:val="left"/>
        <w:rPr>
          <w:sz w:val="24"/>
          <w:szCs w:val="20"/>
          <w:highlight w:val="none"/>
        </w:rPr>
      </w:pPr>
      <w:r>
        <w:rPr>
          <w:sz w:val="24"/>
          <w:highlight w:val="none"/>
        </w:rPr>
        <w:t xml:space="preserve">注：1</w:t>
      </w:r>
      <w:r>
        <w:rPr>
          <w:sz w:val="24"/>
          <w:szCs w:val="20"/>
          <w:highlight w:val="none"/>
        </w:rPr>
        <w:t xml:space="preserve">.此表中，每包的投标报价应和《投标分项报价表》中的总价相一致。</w:t>
      </w:r>
      <w:r>
        <w:rPr>
          <w:sz w:val="24"/>
          <w:szCs w:val="20"/>
          <w:highlight w:val="none"/>
        </w:rPr>
      </w:r>
      <w:r/>
    </w:p>
    <w:p>
      <w:pPr>
        <w:pStyle w:val="866"/>
        <w:ind w:firstLine="480"/>
        <w:tabs>
          <w:tab w:val="left" w:pos="5580" w:leader="none"/>
        </w:tabs>
        <w:rPr>
          <w:sz w:val="24"/>
          <w:szCs w:val="20"/>
          <w:highlight w:val="none"/>
        </w:rPr>
      </w:pPr>
      <w:r>
        <w:rPr>
          <w:sz w:val="24"/>
          <w:szCs w:val="20"/>
          <w:highlight w:val="none"/>
        </w:rPr>
        <w:t xml:space="preserve">2.本表必须按包分别填写。</w:t>
      </w:r>
      <w:r>
        <w:rPr>
          <w:sz w:val="24"/>
          <w:szCs w:val="20"/>
          <w:highlight w:val="none"/>
        </w:rPr>
      </w:r>
      <w:r/>
    </w:p>
    <w:p>
      <w:pPr>
        <w:pStyle w:val="866"/>
        <w:spacing w:before="25" w:after="25" w:line="360" w:lineRule="auto"/>
        <w:rPr>
          <w:sz w:val="24"/>
          <w:highlight w:val="none"/>
          <w:lang w:val="zh-CN"/>
        </w:rPr>
      </w:pPr>
      <w:r>
        <w:rPr>
          <w:sz w:val="24"/>
          <w:highlight w:val="none"/>
          <w:lang w:val="zh-CN"/>
        </w:rPr>
      </w:r>
      <w:r/>
    </w:p>
    <w:p>
      <w:pPr>
        <w:pStyle w:val="866"/>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866"/>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866"/>
        <w:spacing w:before="25" w:after="25" w:line="360" w:lineRule="auto"/>
        <w:rPr>
          <w:sz w:val="24"/>
          <w:szCs w:val="20"/>
          <w:highlight w:val="none"/>
        </w:rPr>
        <w:sectPr>
          <w:headerReference w:type="even" r:id="rId13"/>
          <w:headerReference w:type="first" r:id="rId14"/>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pPr>
      <w:r>
        <w:rPr>
          <w:sz w:val="24"/>
          <w:szCs w:val="20"/>
          <w:highlight w:val="none"/>
        </w:rPr>
        <w:t xml:space="preserve">日期：_____年______月______日   </w:t>
      </w:r>
      <w:r>
        <w:rPr>
          <w:sz w:val="24"/>
          <w:szCs w:val="20"/>
          <w:highlight w:val="none"/>
        </w:rPr>
      </w:r>
      <w:r/>
    </w:p>
    <w:p>
      <w:pPr>
        <w:pStyle w:val="866"/>
        <w:tabs>
          <w:tab w:val="left" w:pos="1800" w:leader="none"/>
          <w:tab w:val="left" w:pos="5580" w:leader="none"/>
        </w:tabs>
        <w:rPr>
          <w:color w:val="000000"/>
          <w:sz w:val="24"/>
        </w:rPr>
      </w:pPr>
      <w:r>
        <w:rPr>
          <w:rFonts w:hint="eastAsia"/>
          <w:b/>
          <w:i/>
          <w:color w:val="ff0000"/>
          <w:sz w:val="24"/>
        </w:rPr>
        <w:t xml:space="preserve">（格式示例</w:t>
      </w:r>
      <w:r>
        <w:rPr>
          <w:b/>
          <w:i/>
          <w:color w:val="ff0000"/>
          <w:sz w:val="24"/>
        </w:rPr>
        <w:t xml:space="preserve">，适用于服务类项目</w:t>
      </w:r>
      <w:r>
        <w:rPr>
          <w:rFonts w:hint="eastAsia"/>
          <w:b/>
          <w:i/>
          <w:color w:val="ff0000"/>
          <w:sz w:val="24"/>
        </w:rPr>
        <w:t xml:space="preserve">，可以根据项目实际情况调整）</w:t>
      </w:r>
      <w:r>
        <w:rPr>
          <w:color w:val="000000"/>
          <w:sz w:val="24"/>
        </w:rPr>
      </w:r>
      <w:r/>
    </w:p>
    <w:p>
      <w:pPr>
        <w:pStyle w:val="866"/>
        <w:tabs>
          <w:tab w:val="left" w:pos="1800" w:leader="none"/>
          <w:tab w:val="left" w:pos="5580" w:leader="none"/>
        </w:tabs>
        <w:rPr>
          <w:color w:val="000000"/>
          <w:sz w:val="24"/>
        </w:rPr>
      </w:pPr>
      <w:r>
        <w:rPr>
          <w:color w:val="000000"/>
          <w:sz w:val="24"/>
        </w:rPr>
      </w:r>
      <w:r/>
    </w:p>
    <w:p>
      <w:pPr>
        <w:pStyle w:val="866"/>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866"/>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866"/>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866"/>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866"/>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866"/>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866"/>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866"/>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866"/>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866"/>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866"/>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866"/>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866"/>
              <w:jc w:val="center"/>
              <w:spacing w:line="360" w:lineRule="auto"/>
              <w:widowControl/>
              <w:rPr>
                <w:rFonts w:hint="eastAsia" w:ascii="宋体" w:hAnsi="宋体" w:eastAsia="宋体" w:cs="Arial"/>
                <w:sz w:val="24"/>
                <w:highlight w:val="yellow"/>
                <w:lang w:val="en-US" w:eastAsia="zh-CN"/>
              </w:rPr>
            </w:pPr>
            <w:r>
              <w:rPr>
                <w:rFonts w:hint="eastAsia" w:ascii="宋体" w:hAnsi="宋体" w:eastAsia="宋体" w:cs="Arial"/>
                <w:sz w:val="24"/>
                <w:highlight w:val="yellow"/>
                <w:lang w:val="en-US" w:eastAsia="zh-CN"/>
              </w:rPr>
            </w:r>
            <w:r/>
          </w:p>
        </w:tc>
        <w:tc>
          <w:tcPr>
            <w:tcW w:w="1423" w:type="dxa"/>
            <w:vAlign w:val="center"/>
            <w:textDirection w:val="lrTb"/>
            <w:noWrap w:val="false"/>
          </w:tcPr>
          <w:p>
            <w:pPr>
              <w:pStyle w:val="866"/>
              <w:jc w:val="center"/>
              <w:keepLines w:val="0"/>
              <w:keepNext w:val="0"/>
              <w:widowControl/>
              <w:rPr>
                <w:rFonts w:hint="eastAsia" w:ascii="宋体" w:hAnsi="宋体" w:eastAsia="宋体" w:cs="Arial"/>
                <w:b/>
                <w:bCs/>
                <w:sz w:val="24"/>
                <w:highlight w:val="yellow"/>
                <w:lang w:eastAsia="zh-CN"/>
              </w:rPr>
              <w:suppressLineNumbers w:val="0"/>
            </w:pPr>
            <w:r>
              <w:rPr>
                <w:rFonts w:hint="eastAsia" w:ascii="宋体" w:hAnsi="宋体" w:eastAsia="宋体" w:cs="Arial"/>
                <w:b/>
                <w:bCs/>
                <w:sz w:val="24"/>
                <w:highlight w:val="yellow"/>
                <w:lang w:eastAsia="zh-CN"/>
              </w:rPr>
            </w:r>
            <w:r/>
          </w:p>
        </w:tc>
        <w:tc>
          <w:tcPr>
            <w:tcW w:w="2533"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66"/>
              <w:jc w:val="center"/>
              <w:keepLines w:val="0"/>
              <w:keepNext w:val="0"/>
              <w:widowControl/>
              <w:rPr>
                <w:rFonts w:ascii="宋体" w:hAnsi="宋体" w:cs="Arial"/>
                <w:sz w:val="24"/>
              </w:rPr>
              <w:suppressLineNumbers w:val="0"/>
            </w:pPr>
            <w:r>
              <w:rPr>
                <w:rFonts w:ascii="宋体" w:hAnsi="宋体" w:cs="Arial"/>
                <w:sz w:val="24"/>
              </w:rPr>
            </w:r>
            <w:r/>
          </w:p>
        </w:tc>
        <w:tc>
          <w:tcPr>
            <w:tcW w:w="99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66"/>
              <w:jc w:val="center"/>
              <w:spacing w:line="360" w:lineRule="auto"/>
              <w:widowControl/>
              <w:rPr>
                <w:rFonts w:hint="eastAsia" w:ascii="宋体" w:hAnsi="宋体" w:eastAsia="宋体" w:cs="Arial"/>
                <w:sz w:val="24"/>
                <w:highlight w:val="yellow"/>
                <w:lang w:val="en-US" w:eastAsia="zh-CN"/>
              </w:rPr>
            </w:pPr>
            <w:r>
              <w:rPr>
                <w:rFonts w:hint="eastAsia" w:ascii="宋体" w:hAnsi="宋体" w:eastAsia="宋体" w:cs="Arial"/>
                <w:sz w:val="24"/>
                <w:highlight w:val="yellow"/>
                <w:lang w:val="en-US" w:eastAsia="zh-CN"/>
              </w:rPr>
            </w:r>
            <w:r/>
          </w:p>
        </w:tc>
        <w:tc>
          <w:tcPr>
            <w:tcW w:w="1423" w:type="dxa"/>
            <w:vAlign w:val="center"/>
            <w:textDirection w:val="lrTb"/>
            <w:noWrap w:val="false"/>
          </w:tcPr>
          <w:p>
            <w:pPr>
              <w:pStyle w:val="866"/>
              <w:jc w:val="center"/>
              <w:keepLines w:val="0"/>
              <w:keepNext w:val="0"/>
              <w:widowControl/>
              <w:rPr>
                <w:rFonts w:hint="eastAsia" w:ascii="宋体" w:hAnsi="宋体" w:eastAsia="宋体" w:cs="Arial"/>
                <w:b/>
                <w:bCs/>
                <w:sz w:val="24"/>
                <w:highlight w:val="yellow"/>
                <w:lang w:eastAsia="zh-CN"/>
              </w:rPr>
              <w:suppressLineNumbers w:val="0"/>
            </w:pPr>
            <w:r>
              <w:rPr>
                <w:rFonts w:hint="eastAsia" w:ascii="宋体" w:hAnsi="宋体" w:eastAsia="宋体" w:cs="Arial"/>
                <w:b/>
                <w:bCs/>
                <w:sz w:val="24"/>
                <w:highlight w:val="yellow"/>
                <w:lang w:eastAsia="zh-CN"/>
              </w:rPr>
            </w:r>
            <w:r/>
          </w:p>
        </w:tc>
        <w:tc>
          <w:tcPr>
            <w:tcW w:w="2533"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66"/>
              <w:jc w:val="center"/>
              <w:keepLines w:val="0"/>
              <w:keepNext w:val="0"/>
              <w:widowControl/>
              <w:rPr>
                <w:rFonts w:ascii="宋体" w:hAnsi="宋体" w:cs="Arial"/>
                <w:sz w:val="24"/>
              </w:rPr>
              <w:suppressLineNumbers w:val="0"/>
            </w:pPr>
            <w:r>
              <w:rPr>
                <w:rFonts w:ascii="宋体" w:hAnsi="宋体" w:cs="Arial"/>
                <w:sz w:val="24"/>
              </w:rPr>
            </w:r>
            <w:r/>
          </w:p>
        </w:tc>
        <w:tc>
          <w:tcPr>
            <w:tcW w:w="99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423" w:type="dxa"/>
            <w:vAlign w:val="center"/>
            <w:textDirection w:val="lrTb"/>
            <w:noWrap w:val="false"/>
          </w:tcPr>
          <w:p>
            <w:pPr>
              <w:pStyle w:val="866"/>
              <w:jc w:val="center"/>
              <w:keepLines w:val="0"/>
              <w:keepNext w:val="0"/>
              <w:widowControl/>
              <w:rPr>
                <w:rFonts w:ascii="宋体" w:hAnsi="宋体" w:cs="Arial"/>
                <w:b/>
                <w:bCs/>
                <w:sz w:val="24"/>
              </w:rPr>
              <w:suppressLineNumbers w:val="0"/>
            </w:pPr>
            <w:r>
              <w:rPr>
                <w:rFonts w:ascii="宋体" w:hAnsi="宋体" w:cs="Arial"/>
                <w:b/>
                <w:bCs/>
                <w:sz w:val="24"/>
              </w:rPr>
            </w:r>
            <w:r/>
          </w:p>
        </w:tc>
        <w:tc>
          <w:tcPr>
            <w:tcW w:w="2533"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66"/>
              <w:jc w:val="center"/>
              <w:keepLines w:val="0"/>
              <w:keepNext w:val="0"/>
              <w:widowControl/>
              <w:rPr>
                <w:rFonts w:ascii="宋体" w:hAnsi="宋体" w:cs="Arial"/>
                <w:sz w:val="24"/>
              </w:rPr>
              <w:suppressLineNumbers w:val="0"/>
            </w:pPr>
            <w:r>
              <w:rPr>
                <w:rFonts w:ascii="宋体" w:hAnsi="宋体" w:cs="Arial"/>
                <w:sz w:val="24"/>
              </w:rPr>
            </w:r>
            <w:r/>
          </w:p>
        </w:tc>
        <w:tc>
          <w:tcPr>
            <w:tcW w:w="99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423" w:type="dxa"/>
            <w:vAlign w:val="center"/>
            <w:textDirection w:val="lrTb"/>
            <w:noWrap w:val="false"/>
          </w:tcPr>
          <w:p>
            <w:pPr>
              <w:pStyle w:val="866"/>
              <w:jc w:val="center"/>
              <w:keepLines w:val="0"/>
              <w:keepNext w:val="0"/>
              <w:widowControl/>
              <w:rPr>
                <w:rFonts w:ascii="宋体" w:hAnsi="宋体" w:cs="Arial"/>
                <w:b/>
                <w:bCs/>
                <w:sz w:val="24"/>
              </w:rPr>
              <w:suppressLineNumbers w:val="0"/>
            </w:pPr>
            <w:r>
              <w:rPr>
                <w:rFonts w:ascii="宋体" w:hAnsi="宋体" w:cs="Arial"/>
                <w:b/>
                <w:bCs/>
                <w:sz w:val="24"/>
              </w:rPr>
            </w:r>
            <w:r/>
          </w:p>
        </w:tc>
        <w:tc>
          <w:tcPr>
            <w:tcW w:w="2533"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66"/>
              <w:jc w:val="center"/>
              <w:keepLines w:val="0"/>
              <w:keepNext w:val="0"/>
              <w:widowControl/>
              <w:rPr>
                <w:rFonts w:ascii="宋体" w:hAnsi="宋体" w:cs="Arial"/>
                <w:sz w:val="24"/>
              </w:rPr>
              <w:suppressLineNumbers w:val="0"/>
            </w:pPr>
            <w:r>
              <w:rPr>
                <w:rFonts w:ascii="宋体" w:hAnsi="宋体" w:cs="Arial"/>
                <w:sz w:val="24"/>
              </w:rPr>
            </w:r>
            <w:r/>
          </w:p>
        </w:tc>
        <w:tc>
          <w:tcPr>
            <w:tcW w:w="99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423" w:type="dxa"/>
            <w:vAlign w:val="center"/>
            <w:textDirection w:val="lrTb"/>
            <w:noWrap w:val="false"/>
          </w:tcPr>
          <w:p>
            <w:pPr>
              <w:pStyle w:val="866"/>
              <w:jc w:val="center"/>
              <w:keepLines w:val="0"/>
              <w:keepNext w:val="0"/>
              <w:widowControl/>
              <w:rPr>
                <w:rFonts w:ascii="宋体" w:hAnsi="宋体" w:cs="Arial"/>
                <w:b/>
                <w:bCs/>
                <w:sz w:val="24"/>
              </w:rPr>
              <w:suppressLineNumbers w:val="0"/>
            </w:pPr>
            <w:r>
              <w:rPr>
                <w:rFonts w:ascii="宋体" w:hAnsi="宋体" w:cs="Arial"/>
                <w:b/>
                <w:bCs/>
                <w:sz w:val="24"/>
              </w:rPr>
            </w:r>
            <w:r/>
          </w:p>
        </w:tc>
        <w:tc>
          <w:tcPr>
            <w:tcW w:w="2533"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66"/>
              <w:jc w:val="center"/>
              <w:keepLines w:val="0"/>
              <w:keepNext w:val="0"/>
              <w:widowControl/>
              <w:rPr>
                <w:rFonts w:ascii="宋体" w:hAnsi="宋体" w:cs="Arial"/>
                <w:sz w:val="24"/>
              </w:rPr>
              <w:suppressLineNumbers w:val="0"/>
            </w:pPr>
            <w:r>
              <w:rPr>
                <w:rFonts w:ascii="宋体" w:hAnsi="宋体" w:cs="Arial"/>
                <w:sz w:val="24"/>
              </w:rPr>
            </w:r>
            <w:r/>
          </w:p>
        </w:tc>
        <w:tc>
          <w:tcPr>
            <w:tcW w:w="99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66"/>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W w:w="1423" w:type="dxa"/>
            <w:vAlign w:val="center"/>
            <w:textDirection w:val="lrTb"/>
            <w:noWrap w:val="false"/>
          </w:tcPr>
          <w:p>
            <w:pPr>
              <w:pStyle w:val="866"/>
              <w:jc w:val="center"/>
              <w:keepLines w:val="0"/>
              <w:keepNext w:val="0"/>
              <w:widowControl/>
              <w:rPr>
                <w:rFonts w:ascii="宋体" w:hAnsi="宋体" w:cs="Arial"/>
                <w:b/>
                <w:bCs/>
                <w:sz w:val="24"/>
              </w:rPr>
              <w:suppressLineNumbers w:val="0"/>
            </w:pPr>
            <w:r>
              <w:rPr>
                <w:rFonts w:ascii="宋体" w:hAnsi="宋体" w:cs="Arial"/>
                <w:b/>
                <w:bCs/>
                <w:sz w:val="24"/>
              </w:rPr>
            </w:r>
            <w:r/>
          </w:p>
        </w:tc>
        <w:tc>
          <w:tcPr>
            <w:tcW w:w="2533"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66"/>
              <w:jc w:val="center"/>
              <w:keepLines w:val="0"/>
              <w:keepNext w:val="0"/>
              <w:widowControl/>
              <w:rPr>
                <w:rFonts w:ascii="宋体" w:hAnsi="宋体" w:cs="Arial"/>
                <w:sz w:val="24"/>
              </w:rPr>
              <w:suppressLineNumbers w:val="0"/>
            </w:pPr>
            <w:r>
              <w:rPr>
                <w:rFonts w:ascii="宋体" w:hAnsi="宋体" w:cs="Arial"/>
                <w:sz w:val="24"/>
              </w:rPr>
            </w:r>
            <w:r/>
          </w:p>
        </w:tc>
        <w:tc>
          <w:tcPr>
            <w:tcW w:w="99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66"/>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W w:w="1423" w:type="dxa"/>
            <w:vAlign w:val="center"/>
            <w:textDirection w:val="lrTb"/>
            <w:noWrap w:val="false"/>
          </w:tcPr>
          <w:p>
            <w:pPr>
              <w:pStyle w:val="866"/>
              <w:jc w:val="center"/>
              <w:keepLines w:val="0"/>
              <w:keepNext w:val="0"/>
              <w:widowControl/>
              <w:rPr>
                <w:rFonts w:ascii="宋体" w:hAnsi="宋体" w:cs="Arial"/>
                <w:b/>
                <w:bCs/>
                <w:sz w:val="24"/>
              </w:rPr>
              <w:suppressLineNumbers w:val="0"/>
            </w:pPr>
            <w:r>
              <w:rPr>
                <w:rFonts w:ascii="宋体" w:hAnsi="宋体" w:cs="Arial"/>
                <w:b/>
                <w:bCs/>
                <w:sz w:val="24"/>
              </w:rPr>
            </w:r>
            <w:r/>
          </w:p>
        </w:tc>
        <w:tc>
          <w:tcPr>
            <w:tcW w:w="2533"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66"/>
              <w:jc w:val="center"/>
              <w:keepLines w:val="0"/>
              <w:keepNext w:val="0"/>
              <w:widowControl/>
              <w:rPr>
                <w:rFonts w:ascii="宋体" w:hAnsi="宋体" w:cs="Arial"/>
                <w:sz w:val="24"/>
              </w:rPr>
              <w:suppressLineNumbers w:val="0"/>
            </w:pPr>
            <w:r>
              <w:rPr>
                <w:rFonts w:ascii="宋体" w:hAnsi="宋体" w:cs="Arial"/>
                <w:sz w:val="24"/>
              </w:rPr>
            </w:r>
            <w:r/>
          </w:p>
        </w:tc>
        <w:tc>
          <w:tcPr>
            <w:tcW w:w="99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66"/>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W w:w="1423" w:type="dxa"/>
            <w:vAlign w:val="center"/>
            <w:textDirection w:val="lrTb"/>
            <w:noWrap w:val="false"/>
          </w:tcPr>
          <w:p>
            <w:pPr>
              <w:pStyle w:val="866"/>
              <w:jc w:val="center"/>
              <w:keepLines w:val="0"/>
              <w:keepNext w:val="0"/>
              <w:widowControl/>
              <w:rPr>
                <w:rFonts w:ascii="宋体" w:hAnsi="宋体" w:cs="Arial"/>
                <w:b/>
                <w:bCs/>
                <w:sz w:val="24"/>
              </w:rPr>
              <w:suppressLineNumbers w:val="0"/>
            </w:pPr>
            <w:r>
              <w:rPr>
                <w:rFonts w:ascii="宋体" w:hAnsi="宋体" w:cs="Arial"/>
                <w:b/>
                <w:bCs/>
                <w:sz w:val="24"/>
              </w:rPr>
            </w:r>
            <w:r/>
          </w:p>
        </w:tc>
        <w:tc>
          <w:tcPr>
            <w:tcW w:w="2533"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66"/>
              <w:jc w:val="center"/>
              <w:keepLines w:val="0"/>
              <w:keepNext w:val="0"/>
              <w:widowControl/>
              <w:rPr>
                <w:rFonts w:ascii="宋体" w:hAnsi="宋体" w:cs="Arial"/>
                <w:sz w:val="24"/>
              </w:rPr>
              <w:suppressLineNumbers w:val="0"/>
            </w:pPr>
            <w:r>
              <w:rPr>
                <w:rFonts w:ascii="宋体" w:hAnsi="宋体" w:cs="Arial"/>
                <w:sz w:val="24"/>
              </w:rPr>
            </w:r>
            <w:r/>
          </w:p>
        </w:tc>
        <w:tc>
          <w:tcPr>
            <w:tcW w:w="99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66"/>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W w:w="1423" w:type="dxa"/>
            <w:vAlign w:val="center"/>
            <w:textDirection w:val="lrTb"/>
            <w:noWrap w:val="false"/>
          </w:tcPr>
          <w:p>
            <w:pPr>
              <w:pStyle w:val="866"/>
              <w:jc w:val="center"/>
              <w:keepLines w:val="0"/>
              <w:keepNext w:val="0"/>
              <w:widowControl/>
              <w:rPr>
                <w:rFonts w:ascii="宋体" w:hAnsi="宋体" w:cs="Arial"/>
                <w:b/>
                <w:bCs/>
                <w:sz w:val="24"/>
              </w:rPr>
              <w:suppressLineNumbers w:val="0"/>
            </w:pPr>
            <w:r>
              <w:rPr>
                <w:rFonts w:ascii="宋体" w:hAnsi="宋体" w:cs="Arial"/>
                <w:b/>
                <w:bCs/>
                <w:sz w:val="24"/>
              </w:rPr>
            </w:r>
            <w:r/>
          </w:p>
        </w:tc>
        <w:tc>
          <w:tcPr>
            <w:tcW w:w="2533"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66"/>
              <w:jc w:val="center"/>
              <w:keepLines w:val="0"/>
              <w:keepNext w:val="0"/>
              <w:widowControl/>
              <w:rPr>
                <w:rFonts w:ascii="宋体" w:hAnsi="宋体" w:cs="Arial"/>
                <w:sz w:val="24"/>
              </w:rPr>
              <w:suppressLineNumbers w:val="0"/>
            </w:pPr>
            <w:r>
              <w:rPr>
                <w:rFonts w:ascii="宋体" w:hAnsi="宋体" w:cs="Arial"/>
                <w:sz w:val="24"/>
              </w:rPr>
            </w:r>
            <w:r/>
          </w:p>
        </w:tc>
        <w:tc>
          <w:tcPr>
            <w:tcW w:w="99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66"/>
              <w:jc w:val="center"/>
              <w:spacing w:line="360" w:lineRule="auto"/>
              <w:widowControl/>
              <w:rPr>
                <w:rFonts w:ascii="宋体" w:hAnsi="宋体" w:eastAsia="宋体" w:cs="Arial"/>
                <w:sz w:val="24"/>
                <w:lang w:val="en-US" w:eastAsia="zh-CN"/>
              </w:rPr>
            </w:pPr>
            <w:r>
              <w:rPr>
                <w:rFonts w:ascii="宋体" w:hAnsi="宋体" w:eastAsia="宋体" w:cs="Arial"/>
                <w:sz w:val="24"/>
                <w:lang w:val="en-US" w:eastAsia="zh-CN"/>
              </w:rPr>
            </w:r>
            <w:r/>
          </w:p>
        </w:tc>
        <w:tc>
          <w:tcPr>
            <w:tcW w:w="1423" w:type="dxa"/>
            <w:vAlign w:val="center"/>
            <w:textDirection w:val="lrTb"/>
            <w:noWrap w:val="false"/>
          </w:tcPr>
          <w:p>
            <w:pPr>
              <w:pStyle w:val="866"/>
              <w:jc w:val="center"/>
              <w:keepLines w:val="0"/>
              <w:keepNext w:val="0"/>
              <w:widowControl/>
              <w:rPr>
                <w:rFonts w:ascii="宋体" w:hAnsi="宋体" w:cs="Arial"/>
                <w:b/>
                <w:bCs/>
                <w:sz w:val="24"/>
              </w:rPr>
              <w:suppressLineNumbers w:val="0"/>
            </w:pPr>
            <w:r>
              <w:rPr>
                <w:rFonts w:ascii="宋体" w:hAnsi="宋体" w:cs="Arial"/>
                <w:b/>
                <w:bCs/>
                <w:sz w:val="24"/>
              </w:rPr>
            </w:r>
            <w:r/>
          </w:p>
        </w:tc>
        <w:tc>
          <w:tcPr>
            <w:tcW w:w="2533"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66"/>
              <w:jc w:val="center"/>
              <w:keepLines w:val="0"/>
              <w:keepNext w:val="0"/>
              <w:widowControl/>
              <w:rPr>
                <w:rFonts w:ascii="宋体" w:hAnsi="宋体" w:cs="Arial"/>
                <w:sz w:val="24"/>
              </w:rPr>
              <w:suppressLineNumbers w:val="0"/>
            </w:pPr>
            <w:r>
              <w:rPr>
                <w:rFonts w:ascii="宋体" w:hAnsi="宋体" w:cs="Arial"/>
                <w:sz w:val="24"/>
              </w:rPr>
            </w:r>
            <w:r/>
          </w:p>
        </w:tc>
        <w:tc>
          <w:tcPr>
            <w:tcW w:w="99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66"/>
              <w:jc w:val="center"/>
              <w:spacing w:line="360" w:lineRule="auto"/>
              <w:widowControl/>
              <w:rPr>
                <w:rFonts w:ascii="宋体" w:hAnsi="宋体" w:cs="Arial"/>
                <w:sz w:val="24"/>
              </w:rPr>
            </w:pPr>
            <w:r>
              <w:rPr>
                <w:rFonts w:ascii="宋体" w:hAnsi="宋体" w:cs="Arial"/>
                <w:sz w:val="24"/>
              </w:rPr>
            </w:r>
            <w:r/>
          </w:p>
        </w:tc>
      </w:tr>
    </w:tbl>
    <w:p>
      <w:pPr>
        <w:pStyle w:val="866"/>
        <w:jc w:val="left"/>
        <w:tabs>
          <w:tab w:val="left" w:pos="1800" w:leader="none"/>
          <w:tab w:val="left" w:pos="5580" w:leader="none"/>
        </w:tabs>
        <w:rPr>
          <w:rFonts w:hint="eastAsia"/>
          <w:color w:val="000000"/>
          <w:sz w:val="24"/>
        </w:rPr>
      </w:pPr>
      <w:r>
        <w:rPr>
          <w:rFonts w:hint="eastAsia"/>
          <w:color w:val="000000"/>
          <w:sz w:val="24"/>
        </w:rPr>
      </w:r>
      <w:r/>
    </w:p>
    <w:p>
      <w:pPr>
        <w:pStyle w:val="866"/>
        <w:jc w:val="left"/>
        <w:tabs>
          <w:tab w:val="left" w:pos="1800" w:leader="none"/>
          <w:tab w:val="left" w:pos="5580" w:leader="none"/>
        </w:tabs>
        <w:rPr>
          <w:rFonts w:hint="eastAsia"/>
          <w:color w:val="000000"/>
          <w:sz w:val="24"/>
        </w:rPr>
      </w:pPr>
      <w:r>
        <w:rPr>
          <w:rFonts w:hint="eastAsia"/>
          <w:color w:val="000000"/>
          <w:sz w:val="24"/>
        </w:rPr>
      </w:r>
      <w:r/>
    </w:p>
    <w:p>
      <w:pPr>
        <w:pStyle w:val="86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866"/>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lang w:val="en-US" w:eastAsia="zh-CN"/>
        </w:rPr>
        <w:t xml:space="preserve">招标</w:t>
      </w:r>
      <w:r>
        <w:rPr>
          <w:color w:val="000000"/>
          <w:sz w:val="24"/>
        </w:rPr>
        <w:t xml:space="preserve">文件</w:t>
      </w:r>
      <w:r>
        <w:rPr>
          <w:color w:val="000000"/>
          <w:sz w:val="24"/>
        </w:rPr>
      </w:r>
      <w:r/>
    </w:p>
    <w:p>
      <w:pPr>
        <w:pStyle w:val="866"/>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866"/>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86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66"/>
        <w:spacing w:before="25" w:after="25" w:line="360" w:lineRule="auto"/>
        <w:rPr>
          <w:sz w:val="24"/>
          <w:highlight w:val="none"/>
          <w:lang w:val="zh-CN"/>
        </w:rPr>
      </w:pPr>
      <w:r>
        <w:rPr>
          <w:color w:val="000000"/>
          <w:sz w:val="24"/>
          <w:szCs w:val="20"/>
        </w:rPr>
        <w:t xml:space="preserve">日期：_____年______月______日</w:t>
      </w:r>
      <w:r>
        <w:rPr>
          <w:sz w:val="24"/>
          <w:szCs w:val="20"/>
          <w:highlight w:val="none"/>
        </w:rPr>
        <w:t xml:space="preserve">   </w:t>
      </w:r>
      <w:r>
        <w:rPr>
          <w:sz w:val="24"/>
          <w:highlight w:val="none"/>
          <w:lang w:val="zh-CN"/>
        </w:rPr>
      </w:r>
      <w:r/>
    </w:p>
    <w:p>
      <w:pPr>
        <w:pStyle w:val="866"/>
        <w:spacing w:before="25" w:after="25" w:line="360" w:lineRule="auto"/>
        <w:rPr>
          <w:sz w:val="24"/>
          <w:szCs w:val="20"/>
          <w:highlight w:val="none"/>
          <w:lang w:val="zh-CN"/>
        </w:rPr>
        <w:sectPr>
          <w:footnotePr/>
          <w:endnotePr/>
          <w:type w:val="nextPage"/>
          <w:pgSz w:w="11907" w:h="16840" w:orient="portrait"/>
          <w:pgMar w:top="1418" w:right="1134" w:bottom="1418" w:left="1701" w:header="851" w:footer="851" w:gutter="0"/>
          <w:cols w:num="1" w:sep="0" w:space="1701" w:equalWidth="1"/>
          <w:docGrid w:linePitch="360"/>
        </w:sectPr>
      </w:pPr>
      <w:r>
        <w:rPr>
          <w:sz w:val="24"/>
          <w:szCs w:val="20"/>
          <w:highlight w:val="none"/>
          <w:lang w:val="zh-CN"/>
        </w:rPr>
      </w:r>
      <w:r/>
    </w:p>
    <w:p>
      <w:pPr>
        <w:pStyle w:val="866"/>
        <w:jc w:val="left"/>
        <w:spacing w:before="240" w:after="240"/>
        <w:rPr>
          <w:sz w:val="24"/>
          <w:szCs w:val="20"/>
          <w:highlight w:val="none"/>
        </w:rPr>
      </w:pPr>
      <w:r/>
      <w:bookmarkStart w:id="875" w:name="_Toc305158904"/>
      <w:r/>
      <w:bookmarkStart w:id="876" w:name="_Toc265228400"/>
      <w:r/>
      <w:bookmarkStart w:id="877" w:name="_Toc226965752"/>
      <w:r/>
      <w:bookmarkStart w:id="878" w:name="_Toc150480798"/>
      <w:r/>
      <w:bookmarkStart w:id="879" w:name="_Toc226309806"/>
      <w:r/>
      <w:bookmarkStart w:id="880" w:name="_Toc226965835"/>
      <w:r/>
      <w:bookmarkStart w:id="881" w:name="_Toc142311062"/>
      <w:r/>
      <w:bookmarkStart w:id="882" w:name="_Toc150774765"/>
      <w:r/>
      <w:bookmarkStart w:id="883" w:name="_Toc264969252"/>
      <w:r/>
      <w:bookmarkStart w:id="884" w:name="_Toc226337258"/>
      <w:r/>
      <w:bookmarkStart w:id="885" w:name="_Toc305158830"/>
      <w:r/>
      <w:bookmarkStart w:id="886" w:name="_Toc195842927"/>
      <w:r/>
      <w:bookmarkStart w:id="887" w:name="_Toc127151562"/>
      <w:r/>
      <w:bookmarkStart w:id="888" w:name="_Toc305158903"/>
      <w:r/>
      <w:bookmarkStart w:id="889" w:name="_Toc265228399"/>
      <w:r/>
      <w:bookmarkStart w:id="890" w:name="_Toc150774764"/>
      <w:r/>
      <w:bookmarkStart w:id="891" w:name="_Toc195842926"/>
      <w:r/>
      <w:bookmarkStart w:id="892" w:name="_Toc127151561"/>
      <w:r/>
      <w:bookmarkStart w:id="893" w:name="_Toc264969251"/>
      <w:r/>
      <w:bookmarkStart w:id="894" w:name="_Toc142311061"/>
      <w:r/>
      <w:bookmarkStart w:id="895" w:name="_Toc226309805"/>
      <w:r/>
      <w:bookmarkStart w:id="896" w:name="_Toc305158829"/>
      <w:r/>
      <w:bookmarkStart w:id="897" w:name="_Toc226965751"/>
      <w:r/>
      <w:bookmarkStart w:id="898" w:name="_Toc226965834"/>
      <w:r/>
      <w:bookmarkStart w:id="899" w:name="_Toc150480797"/>
      <w:r/>
      <w:bookmarkStart w:id="900" w:name="_Toc226337257"/>
      <w:r>
        <w:rPr>
          <w:rFonts w:hint="eastAsia"/>
          <w:sz w:val="24"/>
          <w:szCs w:val="20"/>
          <w:highlight w:val="none"/>
          <w:lang w:val="en-US" w:eastAsia="zh-CN"/>
        </w:rPr>
        <w:t xml:space="preserve">5</w:t>
      </w:r>
      <w:r>
        <w:rPr>
          <w:sz w:val="24"/>
          <w:szCs w:val="20"/>
          <w:highlight w:val="none"/>
        </w:rPr>
        <w:t xml:space="preserve">  合同条款偏离表</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sz w:val="24"/>
          <w:szCs w:val="20"/>
          <w:highlight w:val="none"/>
        </w:rPr>
        <w:t xml:space="preserve">（实质性格式）</w:t>
      </w:r>
      <w:r>
        <w:rPr>
          <w:sz w:val="24"/>
          <w:szCs w:val="20"/>
          <w:highlight w:val="none"/>
        </w:rPr>
      </w:r>
      <w:r/>
    </w:p>
    <w:p>
      <w:pPr>
        <w:pStyle w:val="866"/>
        <w:spacing w:line="360" w:lineRule="auto"/>
        <w:rPr>
          <w:sz w:val="24"/>
          <w:szCs w:val="20"/>
          <w:highlight w:val="none"/>
        </w:rPr>
      </w:pPr>
      <w:r>
        <w:rPr>
          <w:sz w:val="24"/>
          <w:szCs w:val="20"/>
          <w:highlight w:val="none"/>
        </w:rPr>
      </w:r>
      <w:r/>
    </w:p>
    <w:p>
      <w:pPr>
        <w:pStyle w:val="866"/>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866"/>
        <w:spacing w:line="360" w:lineRule="auto"/>
        <w:rPr>
          <w:sz w:val="24"/>
          <w:szCs w:val="20"/>
          <w:highlight w:val="none"/>
        </w:rPr>
      </w:pPr>
      <w:r>
        <w:rPr>
          <w:sz w:val="24"/>
          <w:szCs w:val="20"/>
          <w:highlight w:val="none"/>
        </w:rPr>
      </w:r>
      <w:r/>
    </w:p>
    <w:p>
      <w:pPr>
        <w:pStyle w:val="866"/>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66"/>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rPr>
                <w:b/>
                <w:sz w:val="24"/>
                <w:highlight w:val="none"/>
              </w:rPr>
            </w:r>
            <w:r/>
          </w:p>
          <w:p>
            <w:pPr>
              <w:pStyle w:val="866"/>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866"/>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rPr>
                <w:sz w:val="24"/>
                <w:highlight w:val="none"/>
              </w:rPr>
            </w:r>
            <w:r/>
          </w:p>
        </w:tc>
      </w:tr>
      <w:tr>
        <w:trPr>
          <w:trHeight w:val="930"/>
        </w:trPr>
        <w:tc>
          <w:tcPr>
            <w:tcW w:w="834" w:type="dxa"/>
            <w:vAlign w:val="center"/>
            <w:textDirection w:val="lrTb"/>
            <w:noWrap w:val="false"/>
          </w:tcPr>
          <w:p>
            <w:pPr>
              <w:pStyle w:val="866"/>
              <w:jc w:val="center"/>
              <w:rPr>
                <w:sz w:val="24"/>
                <w:highlight w:val="none"/>
              </w:rPr>
            </w:pPr>
            <w:r>
              <w:rPr>
                <w:sz w:val="24"/>
                <w:highlight w:val="none"/>
              </w:rPr>
              <w:t xml:space="preserve">序号</w:t>
            </w:r>
            <w:r>
              <w:rPr>
                <w:sz w:val="24"/>
                <w:highlight w:val="none"/>
              </w:rPr>
            </w:r>
            <w:r/>
          </w:p>
        </w:tc>
        <w:tc>
          <w:tcPr>
            <w:tcW w:w="1301" w:type="dxa"/>
            <w:vAlign w:val="center"/>
            <w:textDirection w:val="lrTb"/>
            <w:noWrap w:val="false"/>
          </w:tcPr>
          <w:p>
            <w:pPr>
              <w:pStyle w:val="866"/>
              <w:jc w:val="center"/>
              <w:rPr>
                <w:sz w:val="24"/>
                <w:highlight w:val="none"/>
              </w:rPr>
            </w:pPr>
            <w:r>
              <w:rPr>
                <w:sz w:val="24"/>
                <w:szCs w:val="21"/>
                <w:highlight w:val="none"/>
              </w:rPr>
              <w:t xml:space="preserve">招标文件</w:t>
            </w:r>
            <w:r>
              <w:rPr>
                <w:sz w:val="24"/>
                <w:highlight w:val="none"/>
              </w:rPr>
              <w:t xml:space="preserve">条目号（页码）</w:t>
            </w:r>
            <w:r>
              <w:rPr>
                <w:sz w:val="24"/>
                <w:highlight w:val="none"/>
              </w:rPr>
            </w:r>
            <w:r/>
          </w:p>
        </w:tc>
        <w:tc>
          <w:tcPr>
            <w:tcW w:w="2007" w:type="dxa"/>
            <w:vAlign w:val="center"/>
            <w:textDirection w:val="lrTb"/>
            <w:noWrap w:val="false"/>
          </w:tcPr>
          <w:p>
            <w:pPr>
              <w:pStyle w:val="866"/>
              <w:jc w:val="center"/>
              <w:rPr>
                <w:sz w:val="24"/>
                <w:highlight w:val="none"/>
              </w:rPr>
            </w:pPr>
            <w:r>
              <w:rPr>
                <w:sz w:val="24"/>
                <w:szCs w:val="21"/>
                <w:highlight w:val="none"/>
              </w:rPr>
              <w:t xml:space="preserve">招标文件</w:t>
            </w:r>
            <w:r>
              <w:rPr>
                <w:sz w:val="24"/>
                <w:highlight w:val="none"/>
              </w:rPr>
              <w:t xml:space="preserve">要求</w:t>
            </w:r>
            <w:r>
              <w:rPr>
                <w:sz w:val="24"/>
                <w:highlight w:val="none"/>
              </w:rPr>
            </w:r>
            <w:r/>
          </w:p>
        </w:tc>
        <w:tc>
          <w:tcPr>
            <w:tcW w:w="2008" w:type="dxa"/>
            <w:vAlign w:val="center"/>
            <w:textDirection w:val="lrTb"/>
            <w:noWrap w:val="false"/>
          </w:tcPr>
          <w:p>
            <w:pPr>
              <w:pStyle w:val="866"/>
              <w:jc w:val="center"/>
              <w:rPr>
                <w:sz w:val="24"/>
                <w:highlight w:val="none"/>
              </w:rPr>
            </w:pPr>
            <w:r>
              <w:rPr>
                <w:sz w:val="24"/>
                <w:highlight w:val="none"/>
              </w:rPr>
              <w:t xml:space="preserve">投标文件内容</w:t>
            </w:r>
            <w:r>
              <w:rPr>
                <w:sz w:val="24"/>
                <w:highlight w:val="none"/>
              </w:rPr>
            </w:r>
            <w:r/>
          </w:p>
        </w:tc>
        <w:tc>
          <w:tcPr>
            <w:tcW w:w="2458" w:type="dxa"/>
            <w:vAlign w:val="center"/>
            <w:textDirection w:val="lrTb"/>
            <w:noWrap w:val="false"/>
          </w:tcPr>
          <w:p>
            <w:pPr>
              <w:pStyle w:val="866"/>
              <w:jc w:val="center"/>
              <w:rPr>
                <w:sz w:val="24"/>
                <w:highlight w:val="none"/>
              </w:rPr>
            </w:pPr>
            <w:r>
              <w:rPr>
                <w:sz w:val="24"/>
                <w:highlight w:val="none"/>
              </w:rPr>
              <w:t xml:space="preserve">偏离情况</w:t>
            </w:r>
            <w:r>
              <w:rPr>
                <w:sz w:val="24"/>
                <w:highlight w:val="none"/>
              </w:rPr>
            </w:r>
            <w:r/>
          </w:p>
        </w:tc>
        <w:tc>
          <w:tcPr>
            <w:tcW w:w="788" w:type="dxa"/>
            <w:vAlign w:val="center"/>
            <w:textDirection w:val="lrTb"/>
            <w:noWrap w:val="false"/>
          </w:tcPr>
          <w:p>
            <w:pPr>
              <w:pStyle w:val="866"/>
              <w:jc w:val="center"/>
              <w:rPr>
                <w:sz w:val="24"/>
                <w:highlight w:val="none"/>
              </w:rPr>
            </w:pPr>
            <w:r>
              <w:rPr>
                <w:sz w:val="24"/>
                <w:highlight w:val="none"/>
              </w:rPr>
              <w:t xml:space="preserve">说明</w:t>
            </w:r>
            <w:r>
              <w:rPr>
                <w:sz w:val="24"/>
                <w:highlight w:val="none"/>
              </w:rPr>
            </w:r>
            <w:r/>
          </w:p>
        </w:tc>
      </w:tr>
      <w:tr>
        <w:trPr>
          <w:trHeight w:val="930"/>
        </w:trPr>
        <w:tc>
          <w:tcPr>
            <w:tcW w:w="834" w:type="dxa"/>
            <w:vAlign w:val="center"/>
            <w:textDirection w:val="lrTb"/>
            <w:noWrap w:val="false"/>
          </w:tcPr>
          <w:p>
            <w:pPr>
              <w:pStyle w:val="866"/>
              <w:jc w:val="center"/>
              <w:rPr>
                <w:sz w:val="24"/>
                <w:highlight w:val="none"/>
              </w:rPr>
            </w:pPr>
            <w:r>
              <w:rPr>
                <w:sz w:val="24"/>
                <w:highlight w:val="none"/>
              </w:rPr>
            </w:r>
            <w:r/>
          </w:p>
        </w:tc>
        <w:tc>
          <w:tcPr>
            <w:tcW w:w="1301" w:type="dxa"/>
            <w:vAlign w:val="center"/>
            <w:textDirection w:val="lrTb"/>
            <w:noWrap w:val="false"/>
          </w:tcPr>
          <w:p>
            <w:pPr>
              <w:pStyle w:val="866"/>
              <w:jc w:val="center"/>
              <w:rPr>
                <w:sz w:val="24"/>
                <w:highlight w:val="none"/>
              </w:rPr>
            </w:pPr>
            <w:r>
              <w:rPr>
                <w:sz w:val="24"/>
                <w:highlight w:val="none"/>
              </w:rPr>
            </w:r>
            <w:r/>
          </w:p>
        </w:tc>
        <w:tc>
          <w:tcPr>
            <w:tcW w:w="2007" w:type="dxa"/>
            <w:vAlign w:val="center"/>
            <w:textDirection w:val="lrTb"/>
            <w:noWrap w:val="false"/>
          </w:tcPr>
          <w:p>
            <w:pPr>
              <w:pStyle w:val="866"/>
              <w:jc w:val="center"/>
              <w:rPr>
                <w:sz w:val="24"/>
                <w:highlight w:val="none"/>
              </w:rPr>
            </w:pPr>
            <w:r>
              <w:rPr>
                <w:sz w:val="24"/>
                <w:highlight w:val="none"/>
              </w:rPr>
            </w:r>
            <w:r/>
          </w:p>
        </w:tc>
        <w:tc>
          <w:tcPr>
            <w:tcW w:w="2008" w:type="dxa"/>
            <w:vAlign w:val="center"/>
            <w:textDirection w:val="lrTb"/>
            <w:noWrap w:val="false"/>
          </w:tcPr>
          <w:p>
            <w:pPr>
              <w:pStyle w:val="866"/>
              <w:jc w:val="center"/>
              <w:rPr>
                <w:sz w:val="24"/>
                <w:highlight w:val="none"/>
              </w:rPr>
            </w:pPr>
            <w:r>
              <w:rPr>
                <w:sz w:val="24"/>
                <w:highlight w:val="none"/>
              </w:rPr>
            </w:r>
            <w:r/>
          </w:p>
        </w:tc>
        <w:tc>
          <w:tcPr>
            <w:tcW w:w="2458" w:type="dxa"/>
            <w:vAlign w:val="center"/>
            <w:textDirection w:val="lrTb"/>
            <w:noWrap w:val="false"/>
          </w:tcPr>
          <w:p>
            <w:pPr>
              <w:pStyle w:val="866"/>
              <w:jc w:val="center"/>
              <w:rPr>
                <w:sz w:val="24"/>
                <w:highlight w:val="none"/>
              </w:rPr>
            </w:pPr>
            <w:r>
              <w:rPr>
                <w:sz w:val="24"/>
                <w:highlight w:val="none"/>
              </w:rPr>
            </w:r>
            <w:r/>
          </w:p>
        </w:tc>
        <w:tc>
          <w:tcPr>
            <w:tcW w:w="788" w:type="dxa"/>
            <w:vAlign w:val="center"/>
            <w:textDirection w:val="lrTb"/>
            <w:noWrap w:val="false"/>
          </w:tcPr>
          <w:p>
            <w:pPr>
              <w:pStyle w:val="866"/>
              <w:jc w:val="center"/>
              <w:rPr>
                <w:sz w:val="24"/>
                <w:highlight w:val="none"/>
              </w:rPr>
            </w:pPr>
            <w:r>
              <w:rPr>
                <w:sz w:val="24"/>
                <w:highlight w:val="none"/>
              </w:rPr>
            </w:r>
            <w:r/>
          </w:p>
        </w:tc>
      </w:tr>
      <w:tr>
        <w:trPr>
          <w:trHeight w:val="930"/>
        </w:trPr>
        <w:tc>
          <w:tcPr>
            <w:tcW w:w="834" w:type="dxa"/>
            <w:vAlign w:val="center"/>
            <w:textDirection w:val="lrTb"/>
            <w:noWrap w:val="false"/>
          </w:tcPr>
          <w:p>
            <w:pPr>
              <w:pStyle w:val="866"/>
              <w:jc w:val="center"/>
              <w:rPr>
                <w:sz w:val="24"/>
                <w:highlight w:val="none"/>
              </w:rPr>
            </w:pPr>
            <w:r>
              <w:rPr>
                <w:sz w:val="24"/>
                <w:highlight w:val="none"/>
              </w:rPr>
            </w:r>
            <w:r/>
          </w:p>
        </w:tc>
        <w:tc>
          <w:tcPr>
            <w:tcW w:w="1301" w:type="dxa"/>
            <w:vAlign w:val="center"/>
            <w:textDirection w:val="lrTb"/>
            <w:noWrap w:val="false"/>
          </w:tcPr>
          <w:p>
            <w:pPr>
              <w:pStyle w:val="866"/>
              <w:jc w:val="center"/>
              <w:rPr>
                <w:sz w:val="24"/>
                <w:highlight w:val="none"/>
              </w:rPr>
            </w:pPr>
            <w:r>
              <w:rPr>
                <w:sz w:val="24"/>
                <w:highlight w:val="none"/>
              </w:rPr>
            </w:r>
            <w:r/>
          </w:p>
        </w:tc>
        <w:tc>
          <w:tcPr>
            <w:tcW w:w="2007" w:type="dxa"/>
            <w:vAlign w:val="center"/>
            <w:textDirection w:val="lrTb"/>
            <w:noWrap w:val="false"/>
          </w:tcPr>
          <w:p>
            <w:pPr>
              <w:pStyle w:val="866"/>
              <w:jc w:val="center"/>
              <w:rPr>
                <w:sz w:val="24"/>
                <w:highlight w:val="none"/>
              </w:rPr>
            </w:pPr>
            <w:r>
              <w:rPr>
                <w:sz w:val="24"/>
                <w:highlight w:val="none"/>
              </w:rPr>
            </w:r>
            <w:r/>
          </w:p>
        </w:tc>
        <w:tc>
          <w:tcPr>
            <w:tcW w:w="2008" w:type="dxa"/>
            <w:vAlign w:val="center"/>
            <w:textDirection w:val="lrTb"/>
            <w:noWrap w:val="false"/>
          </w:tcPr>
          <w:p>
            <w:pPr>
              <w:pStyle w:val="866"/>
              <w:jc w:val="center"/>
              <w:rPr>
                <w:sz w:val="24"/>
                <w:highlight w:val="none"/>
              </w:rPr>
            </w:pPr>
            <w:r>
              <w:rPr>
                <w:sz w:val="24"/>
                <w:highlight w:val="none"/>
              </w:rPr>
            </w:r>
            <w:r/>
          </w:p>
        </w:tc>
        <w:tc>
          <w:tcPr>
            <w:tcW w:w="2458" w:type="dxa"/>
            <w:vAlign w:val="center"/>
            <w:textDirection w:val="lrTb"/>
            <w:noWrap w:val="false"/>
          </w:tcPr>
          <w:p>
            <w:pPr>
              <w:pStyle w:val="866"/>
              <w:jc w:val="center"/>
              <w:rPr>
                <w:sz w:val="24"/>
                <w:highlight w:val="none"/>
              </w:rPr>
            </w:pPr>
            <w:r>
              <w:rPr>
                <w:sz w:val="24"/>
                <w:highlight w:val="none"/>
              </w:rPr>
            </w:r>
            <w:r/>
          </w:p>
        </w:tc>
        <w:tc>
          <w:tcPr>
            <w:tcW w:w="788" w:type="dxa"/>
            <w:vAlign w:val="center"/>
            <w:textDirection w:val="lrTb"/>
            <w:noWrap w:val="false"/>
          </w:tcPr>
          <w:p>
            <w:pPr>
              <w:pStyle w:val="866"/>
              <w:jc w:val="center"/>
              <w:rPr>
                <w:sz w:val="24"/>
                <w:highlight w:val="none"/>
              </w:rPr>
            </w:pPr>
            <w:r>
              <w:rPr>
                <w:sz w:val="24"/>
                <w:highlight w:val="none"/>
              </w:rPr>
            </w:r>
            <w:r/>
          </w:p>
        </w:tc>
      </w:tr>
      <w:tr>
        <w:trPr>
          <w:trHeight w:val="930"/>
        </w:trPr>
        <w:tc>
          <w:tcPr>
            <w:tcW w:w="834" w:type="dxa"/>
            <w:vAlign w:val="center"/>
            <w:textDirection w:val="lrTb"/>
            <w:noWrap w:val="false"/>
          </w:tcPr>
          <w:p>
            <w:pPr>
              <w:pStyle w:val="866"/>
              <w:jc w:val="center"/>
              <w:rPr>
                <w:sz w:val="24"/>
                <w:highlight w:val="none"/>
              </w:rPr>
            </w:pPr>
            <w:r>
              <w:rPr>
                <w:sz w:val="24"/>
                <w:highlight w:val="none"/>
              </w:rPr>
            </w:r>
            <w:r/>
          </w:p>
        </w:tc>
        <w:tc>
          <w:tcPr>
            <w:tcW w:w="1301" w:type="dxa"/>
            <w:vAlign w:val="center"/>
            <w:textDirection w:val="lrTb"/>
            <w:noWrap w:val="false"/>
          </w:tcPr>
          <w:p>
            <w:pPr>
              <w:pStyle w:val="866"/>
              <w:jc w:val="center"/>
              <w:rPr>
                <w:sz w:val="24"/>
                <w:highlight w:val="none"/>
              </w:rPr>
            </w:pPr>
            <w:r>
              <w:rPr>
                <w:sz w:val="24"/>
                <w:highlight w:val="none"/>
              </w:rPr>
            </w:r>
            <w:r/>
          </w:p>
        </w:tc>
        <w:tc>
          <w:tcPr>
            <w:tcW w:w="2007" w:type="dxa"/>
            <w:vAlign w:val="center"/>
            <w:textDirection w:val="lrTb"/>
            <w:noWrap w:val="false"/>
          </w:tcPr>
          <w:p>
            <w:pPr>
              <w:pStyle w:val="866"/>
              <w:jc w:val="center"/>
              <w:rPr>
                <w:sz w:val="24"/>
                <w:highlight w:val="none"/>
              </w:rPr>
            </w:pPr>
            <w:r>
              <w:rPr>
                <w:sz w:val="24"/>
                <w:highlight w:val="none"/>
              </w:rPr>
            </w:r>
            <w:r/>
          </w:p>
        </w:tc>
        <w:tc>
          <w:tcPr>
            <w:tcW w:w="2008" w:type="dxa"/>
            <w:vAlign w:val="center"/>
            <w:textDirection w:val="lrTb"/>
            <w:noWrap w:val="false"/>
          </w:tcPr>
          <w:p>
            <w:pPr>
              <w:pStyle w:val="866"/>
              <w:jc w:val="center"/>
              <w:rPr>
                <w:sz w:val="24"/>
                <w:highlight w:val="none"/>
              </w:rPr>
            </w:pPr>
            <w:r>
              <w:rPr>
                <w:sz w:val="24"/>
                <w:highlight w:val="none"/>
              </w:rPr>
            </w:r>
            <w:r/>
          </w:p>
        </w:tc>
        <w:tc>
          <w:tcPr>
            <w:tcW w:w="2458" w:type="dxa"/>
            <w:vAlign w:val="center"/>
            <w:textDirection w:val="lrTb"/>
            <w:noWrap w:val="false"/>
          </w:tcPr>
          <w:p>
            <w:pPr>
              <w:pStyle w:val="866"/>
              <w:jc w:val="center"/>
              <w:rPr>
                <w:sz w:val="24"/>
                <w:highlight w:val="none"/>
              </w:rPr>
            </w:pPr>
            <w:r>
              <w:rPr>
                <w:sz w:val="24"/>
                <w:highlight w:val="none"/>
              </w:rPr>
            </w:r>
            <w:r/>
          </w:p>
        </w:tc>
        <w:tc>
          <w:tcPr>
            <w:tcW w:w="788" w:type="dxa"/>
            <w:vAlign w:val="center"/>
            <w:textDirection w:val="lrTb"/>
            <w:noWrap w:val="false"/>
          </w:tcPr>
          <w:p>
            <w:pPr>
              <w:pStyle w:val="866"/>
              <w:jc w:val="center"/>
              <w:rPr>
                <w:sz w:val="24"/>
                <w:highlight w:val="none"/>
              </w:rPr>
            </w:pPr>
            <w:r>
              <w:rPr>
                <w:sz w:val="24"/>
                <w:highlight w:val="none"/>
              </w:rPr>
            </w:r>
            <w:r/>
          </w:p>
        </w:tc>
      </w:tr>
      <w:tr>
        <w:trPr>
          <w:trHeight w:val="930"/>
        </w:trPr>
        <w:tc>
          <w:tcPr>
            <w:tcW w:w="834" w:type="dxa"/>
            <w:vAlign w:val="center"/>
            <w:textDirection w:val="lrTb"/>
            <w:noWrap w:val="false"/>
          </w:tcPr>
          <w:p>
            <w:pPr>
              <w:pStyle w:val="866"/>
              <w:jc w:val="center"/>
              <w:rPr>
                <w:sz w:val="24"/>
                <w:highlight w:val="none"/>
              </w:rPr>
            </w:pPr>
            <w:r>
              <w:rPr>
                <w:sz w:val="24"/>
                <w:highlight w:val="none"/>
              </w:rPr>
              <w:t xml:space="preserve">……</w:t>
            </w:r>
            <w:r>
              <w:rPr>
                <w:sz w:val="24"/>
                <w:highlight w:val="none"/>
              </w:rPr>
            </w:r>
            <w:r/>
          </w:p>
        </w:tc>
        <w:tc>
          <w:tcPr>
            <w:tcW w:w="1301" w:type="dxa"/>
            <w:vAlign w:val="center"/>
            <w:textDirection w:val="lrTb"/>
            <w:noWrap w:val="false"/>
          </w:tcPr>
          <w:p>
            <w:pPr>
              <w:pStyle w:val="866"/>
              <w:jc w:val="center"/>
              <w:rPr>
                <w:sz w:val="24"/>
                <w:highlight w:val="none"/>
              </w:rPr>
            </w:pPr>
            <w:r>
              <w:rPr>
                <w:sz w:val="24"/>
                <w:highlight w:val="none"/>
              </w:rPr>
            </w:r>
            <w:r/>
          </w:p>
        </w:tc>
        <w:tc>
          <w:tcPr>
            <w:tcW w:w="2007" w:type="dxa"/>
            <w:vAlign w:val="center"/>
            <w:textDirection w:val="lrTb"/>
            <w:noWrap w:val="false"/>
          </w:tcPr>
          <w:p>
            <w:pPr>
              <w:pStyle w:val="866"/>
              <w:jc w:val="center"/>
              <w:rPr>
                <w:sz w:val="24"/>
                <w:highlight w:val="none"/>
              </w:rPr>
            </w:pPr>
            <w:r>
              <w:rPr>
                <w:sz w:val="24"/>
                <w:highlight w:val="none"/>
              </w:rPr>
            </w:r>
            <w:r/>
          </w:p>
        </w:tc>
        <w:tc>
          <w:tcPr>
            <w:tcW w:w="2008" w:type="dxa"/>
            <w:vAlign w:val="center"/>
            <w:textDirection w:val="lrTb"/>
            <w:noWrap w:val="false"/>
          </w:tcPr>
          <w:p>
            <w:pPr>
              <w:pStyle w:val="866"/>
              <w:jc w:val="center"/>
              <w:rPr>
                <w:sz w:val="24"/>
                <w:highlight w:val="none"/>
              </w:rPr>
            </w:pPr>
            <w:r>
              <w:rPr>
                <w:sz w:val="24"/>
                <w:highlight w:val="none"/>
              </w:rPr>
            </w:r>
            <w:r/>
          </w:p>
        </w:tc>
        <w:tc>
          <w:tcPr>
            <w:tcW w:w="2458" w:type="dxa"/>
            <w:vAlign w:val="center"/>
            <w:textDirection w:val="lrTb"/>
            <w:noWrap w:val="false"/>
          </w:tcPr>
          <w:p>
            <w:pPr>
              <w:pStyle w:val="866"/>
              <w:jc w:val="center"/>
              <w:rPr>
                <w:sz w:val="24"/>
                <w:highlight w:val="none"/>
              </w:rPr>
            </w:pPr>
            <w:r>
              <w:rPr>
                <w:sz w:val="24"/>
                <w:highlight w:val="none"/>
              </w:rPr>
            </w:r>
            <w:r/>
          </w:p>
        </w:tc>
        <w:tc>
          <w:tcPr>
            <w:tcW w:w="788" w:type="dxa"/>
            <w:vAlign w:val="center"/>
            <w:textDirection w:val="lrTb"/>
            <w:noWrap w:val="false"/>
          </w:tcPr>
          <w:p>
            <w:pPr>
              <w:pStyle w:val="866"/>
              <w:jc w:val="center"/>
              <w:rPr>
                <w:sz w:val="24"/>
                <w:highlight w:val="none"/>
              </w:rPr>
            </w:pPr>
            <w:r>
              <w:rPr>
                <w:sz w:val="24"/>
                <w:highlight w:val="none"/>
              </w:rPr>
            </w:r>
            <w:r/>
          </w:p>
        </w:tc>
      </w:tr>
    </w:tbl>
    <w:p>
      <w:pPr>
        <w:pStyle w:val="866"/>
        <w:jc w:val="left"/>
        <w:tabs>
          <w:tab w:val="left" w:pos="1800" w:leader="none"/>
          <w:tab w:val="left" w:pos="5580" w:leader="none"/>
        </w:tabs>
        <w:rPr>
          <w:sz w:val="24"/>
          <w:highlight w:val="none"/>
        </w:rPr>
      </w:pPr>
      <w:r>
        <w:rPr>
          <w:sz w:val="24"/>
          <w:highlight w:val="none"/>
        </w:rPr>
      </w:r>
      <w:r/>
    </w:p>
    <w:p>
      <w:pPr>
        <w:pStyle w:val="866"/>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866"/>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866"/>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rPr>
          <w:sz w:val="24"/>
          <w:highlight w:val="none"/>
        </w:rPr>
      </w:r>
      <w:r/>
    </w:p>
    <w:p>
      <w:pPr>
        <w:pStyle w:val="866"/>
        <w:spacing w:line="360" w:lineRule="auto"/>
        <w:rPr>
          <w:sz w:val="24"/>
          <w:szCs w:val="20"/>
          <w:highlight w:val="none"/>
        </w:rPr>
      </w:pPr>
      <w:r>
        <w:rPr>
          <w:sz w:val="24"/>
          <w:szCs w:val="20"/>
          <w:highlight w:val="none"/>
        </w:rPr>
      </w:r>
      <w:r/>
    </w:p>
    <w:p>
      <w:pPr>
        <w:pStyle w:val="866"/>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866"/>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86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66"/>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6</w:t>
      </w:r>
      <w:r>
        <w:rPr>
          <w:sz w:val="24"/>
          <w:szCs w:val="20"/>
          <w:highlight w:val="none"/>
        </w:rPr>
        <w:t xml:space="preserve">  </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sz w:val="24"/>
          <w:szCs w:val="20"/>
          <w:highlight w:val="none"/>
        </w:rPr>
        <w:t xml:space="preserve">采购需求偏离表（实质性格式）</w:t>
      </w:r>
      <w:r>
        <w:rPr>
          <w:sz w:val="24"/>
          <w:szCs w:val="20"/>
          <w:highlight w:val="none"/>
        </w:rPr>
      </w:r>
      <w:r/>
    </w:p>
    <w:p>
      <w:pPr>
        <w:pStyle w:val="866"/>
        <w:jc w:val="center"/>
        <w:spacing w:line="360" w:lineRule="auto"/>
        <w:rPr>
          <w:rFonts w:hint="eastAsia"/>
          <w:b/>
          <w:sz w:val="36"/>
          <w:szCs w:val="36"/>
          <w:highlight w:val="none"/>
        </w:rPr>
      </w:pPr>
      <w:r>
        <w:rPr>
          <w:rFonts w:hint="eastAsia"/>
          <w:b/>
          <w:sz w:val="36"/>
          <w:szCs w:val="36"/>
          <w:highlight w:val="none"/>
        </w:rPr>
      </w:r>
      <w:r/>
    </w:p>
    <w:p>
      <w:pPr>
        <w:pStyle w:val="866"/>
        <w:jc w:val="center"/>
        <w:spacing w:line="360" w:lineRule="auto"/>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866"/>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rPr>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66"/>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866"/>
              <w:jc w:val="center"/>
              <w:rPr>
                <w:sz w:val="24"/>
                <w:highlight w:val="none"/>
              </w:rPr>
            </w:pPr>
            <w:r>
              <w:rPr>
                <w:sz w:val="24"/>
                <w:highlight w:val="none"/>
              </w:rPr>
              <w:t xml:space="preserve">招标文件条目号(页码)</w:t>
            </w:r>
            <w:r>
              <w:rPr>
                <w:sz w:val="24"/>
                <w:highlight w:val="none"/>
              </w:rPr>
            </w:r>
            <w:r/>
          </w:p>
        </w:tc>
        <w:tc>
          <w:tcPr>
            <w:tcW w:w="2384" w:type="dxa"/>
            <w:vAlign w:val="center"/>
            <w:textDirection w:val="lrTb"/>
            <w:noWrap w:val="false"/>
          </w:tcPr>
          <w:p>
            <w:pPr>
              <w:pStyle w:val="866"/>
              <w:jc w:val="center"/>
              <w:rPr>
                <w:sz w:val="24"/>
                <w:highlight w:val="none"/>
              </w:rPr>
            </w:pPr>
            <w:r>
              <w:rPr>
                <w:sz w:val="24"/>
                <w:highlight w:val="none"/>
              </w:rPr>
              <w:t xml:space="preserve">招标文件要求</w:t>
            </w:r>
            <w:r>
              <w:rPr>
                <w:sz w:val="24"/>
                <w:highlight w:val="none"/>
              </w:rPr>
            </w:r>
            <w:r/>
          </w:p>
        </w:tc>
        <w:tc>
          <w:tcPr>
            <w:tcW w:w="2126" w:type="dxa"/>
            <w:vAlign w:val="center"/>
            <w:textDirection w:val="lrTb"/>
            <w:noWrap w:val="false"/>
          </w:tcPr>
          <w:p>
            <w:pPr>
              <w:pStyle w:val="866"/>
              <w:jc w:val="center"/>
              <w:rPr>
                <w:sz w:val="24"/>
                <w:highlight w:val="none"/>
              </w:rPr>
            </w:pPr>
            <w:r>
              <w:rPr>
                <w:sz w:val="24"/>
                <w:highlight w:val="none"/>
              </w:rPr>
              <w:t xml:space="preserve">投标响应内容</w:t>
            </w:r>
            <w:r>
              <w:rPr>
                <w:sz w:val="24"/>
                <w:highlight w:val="none"/>
              </w:rPr>
            </w:r>
            <w:r/>
          </w:p>
        </w:tc>
        <w:tc>
          <w:tcPr>
            <w:tcW w:w="1875" w:type="dxa"/>
            <w:vAlign w:val="center"/>
            <w:textDirection w:val="lrTb"/>
            <w:noWrap w:val="false"/>
          </w:tcPr>
          <w:p>
            <w:pPr>
              <w:pStyle w:val="866"/>
              <w:jc w:val="center"/>
              <w:rPr>
                <w:sz w:val="24"/>
                <w:highlight w:val="none"/>
              </w:rPr>
            </w:pPr>
            <w:r>
              <w:rPr>
                <w:sz w:val="24"/>
                <w:highlight w:val="none"/>
              </w:rPr>
              <w:t xml:space="preserve">偏离情况</w:t>
            </w:r>
            <w:r>
              <w:rPr>
                <w:sz w:val="24"/>
                <w:highlight w:val="none"/>
              </w:rPr>
            </w:r>
            <w:r/>
          </w:p>
        </w:tc>
        <w:tc>
          <w:tcPr>
            <w:tcW w:w="1009" w:type="dxa"/>
            <w:vAlign w:val="center"/>
            <w:textDirection w:val="lrTb"/>
            <w:noWrap w:val="false"/>
          </w:tcPr>
          <w:p>
            <w:pPr>
              <w:pStyle w:val="866"/>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866"/>
              <w:jc w:val="center"/>
              <w:rPr>
                <w:sz w:val="24"/>
                <w:highlight w:val="none"/>
              </w:rPr>
            </w:pPr>
            <w:r>
              <w:rPr>
                <w:sz w:val="24"/>
                <w:highlight w:val="none"/>
              </w:rPr>
            </w:r>
            <w:r/>
          </w:p>
        </w:tc>
        <w:tc>
          <w:tcPr>
            <w:tcW w:w="1482" w:type="dxa"/>
            <w:vAlign w:val="center"/>
            <w:textDirection w:val="lrTb"/>
            <w:noWrap w:val="false"/>
          </w:tcPr>
          <w:p>
            <w:pPr>
              <w:pStyle w:val="866"/>
              <w:jc w:val="center"/>
              <w:rPr>
                <w:sz w:val="24"/>
                <w:highlight w:val="none"/>
              </w:rPr>
            </w:pPr>
            <w:r>
              <w:rPr>
                <w:sz w:val="24"/>
                <w:highlight w:val="none"/>
              </w:rPr>
            </w:r>
            <w:r/>
          </w:p>
        </w:tc>
        <w:tc>
          <w:tcPr>
            <w:tcW w:w="2384" w:type="dxa"/>
            <w:vAlign w:val="center"/>
            <w:textDirection w:val="lrTb"/>
            <w:noWrap w:val="false"/>
          </w:tcPr>
          <w:p>
            <w:pPr>
              <w:pStyle w:val="866"/>
              <w:jc w:val="center"/>
              <w:rPr>
                <w:sz w:val="24"/>
                <w:highlight w:val="none"/>
              </w:rPr>
            </w:pPr>
            <w:r>
              <w:rPr>
                <w:sz w:val="24"/>
                <w:highlight w:val="none"/>
              </w:rPr>
            </w:r>
            <w:r/>
          </w:p>
        </w:tc>
        <w:tc>
          <w:tcPr>
            <w:tcW w:w="2126" w:type="dxa"/>
            <w:vAlign w:val="center"/>
            <w:textDirection w:val="lrTb"/>
            <w:noWrap w:val="false"/>
          </w:tcPr>
          <w:p>
            <w:pPr>
              <w:pStyle w:val="866"/>
              <w:jc w:val="center"/>
              <w:rPr>
                <w:sz w:val="24"/>
                <w:highlight w:val="none"/>
              </w:rPr>
            </w:pPr>
            <w:r>
              <w:rPr>
                <w:sz w:val="24"/>
                <w:highlight w:val="none"/>
              </w:rPr>
            </w:r>
            <w:r/>
          </w:p>
        </w:tc>
        <w:tc>
          <w:tcPr>
            <w:tcW w:w="1875" w:type="dxa"/>
            <w:vAlign w:val="center"/>
            <w:textDirection w:val="lrTb"/>
            <w:noWrap w:val="false"/>
          </w:tcPr>
          <w:p>
            <w:pPr>
              <w:pStyle w:val="866"/>
              <w:jc w:val="center"/>
              <w:rPr>
                <w:sz w:val="24"/>
                <w:highlight w:val="none"/>
              </w:rPr>
            </w:pPr>
            <w:r>
              <w:rPr>
                <w:sz w:val="24"/>
                <w:highlight w:val="none"/>
              </w:rPr>
            </w:r>
            <w:r/>
          </w:p>
        </w:tc>
        <w:tc>
          <w:tcPr>
            <w:tcW w:w="1009" w:type="dxa"/>
            <w:vAlign w:val="center"/>
            <w:textDirection w:val="lrTb"/>
            <w:noWrap w:val="false"/>
          </w:tcPr>
          <w:p>
            <w:pPr>
              <w:pStyle w:val="866"/>
              <w:jc w:val="center"/>
              <w:rPr>
                <w:sz w:val="24"/>
                <w:highlight w:val="none"/>
              </w:rPr>
            </w:pPr>
            <w:r>
              <w:rPr>
                <w:sz w:val="24"/>
                <w:highlight w:val="none"/>
              </w:rPr>
            </w:r>
            <w:r/>
          </w:p>
        </w:tc>
      </w:tr>
      <w:tr>
        <w:trPr>
          <w:trHeight w:val="930"/>
        </w:trPr>
        <w:tc>
          <w:tcPr>
            <w:tcW w:w="775" w:type="dxa"/>
            <w:vAlign w:val="center"/>
            <w:textDirection w:val="lrTb"/>
            <w:noWrap w:val="false"/>
          </w:tcPr>
          <w:p>
            <w:pPr>
              <w:pStyle w:val="866"/>
              <w:jc w:val="center"/>
              <w:rPr>
                <w:sz w:val="24"/>
                <w:highlight w:val="none"/>
              </w:rPr>
            </w:pPr>
            <w:r>
              <w:rPr>
                <w:sz w:val="24"/>
                <w:highlight w:val="none"/>
              </w:rPr>
            </w:r>
            <w:r/>
          </w:p>
        </w:tc>
        <w:tc>
          <w:tcPr>
            <w:tcW w:w="1482" w:type="dxa"/>
            <w:vAlign w:val="center"/>
            <w:textDirection w:val="lrTb"/>
            <w:noWrap w:val="false"/>
          </w:tcPr>
          <w:p>
            <w:pPr>
              <w:pStyle w:val="866"/>
              <w:jc w:val="center"/>
              <w:rPr>
                <w:sz w:val="24"/>
                <w:highlight w:val="none"/>
              </w:rPr>
            </w:pPr>
            <w:r>
              <w:rPr>
                <w:sz w:val="24"/>
                <w:highlight w:val="none"/>
              </w:rPr>
            </w:r>
            <w:r/>
          </w:p>
        </w:tc>
        <w:tc>
          <w:tcPr>
            <w:tcW w:w="2384" w:type="dxa"/>
            <w:vAlign w:val="center"/>
            <w:textDirection w:val="lrTb"/>
            <w:noWrap w:val="false"/>
          </w:tcPr>
          <w:p>
            <w:pPr>
              <w:pStyle w:val="866"/>
              <w:jc w:val="center"/>
              <w:rPr>
                <w:sz w:val="24"/>
                <w:highlight w:val="none"/>
              </w:rPr>
            </w:pPr>
            <w:r>
              <w:rPr>
                <w:sz w:val="24"/>
                <w:highlight w:val="none"/>
              </w:rPr>
            </w:r>
            <w:r/>
          </w:p>
        </w:tc>
        <w:tc>
          <w:tcPr>
            <w:tcW w:w="2126" w:type="dxa"/>
            <w:vAlign w:val="center"/>
            <w:textDirection w:val="lrTb"/>
            <w:noWrap w:val="false"/>
          </w:tcPr>
          <w:p>
            <w:pPr>
              <w:pStyle w:val="866"/>
              <w:jc w:val="center"/>
              <w:rPr>
                <w:sz w:val="24"/>
                <w:highlight w:val="none"/>
              </w:rPr>
            </w:pPr>
            <w:r>
              <w:rPr>
                <w:sz w:val="24"/>
                <w:highlight w:val="none"/>
              </w:rPr>
            </w:r>
            <w:r/>
          </w:p>
        </w:tc>
        <w:tc>
          <w:tcPr>
            <w:tcW w:w="1875" w:type="dxa"/>
            <w:vAlign w:val="center"/>
            <w:textDirection w:val="lrTb"/>
            <w:noWrap w:val="false"/>
          </w:tcPr>
          <w:p>
            <w:pPr>
              <w:pStyle w:val="866"/>
              <w:jc w:val="center"/>
              <w:rPr>
                <w:sz w:val="24"/>
                <w:highlight w:val="none"/>
              </w:rPr>
            </w:pPr>
            <w:r>
              <w:rPr>
                <w:sz w:val="24"/>
                <w:highlight w:val="none"/>
              </w:rPr>
            </w:r>
            <w:r/>
          </w:p>
        </w:tc>
        <w:tc>
          <w:tcPr>
            <w:tcW w:w="1009" w:type="dxa"/>
            <w:vAlign w:val="center"/>
            <w:textDirection w:val="lrTb"/>
            <w:noWrap w:val="false"/>
          </w:tcPr>
          <w:p>
            <w:pPr>
              <w:pStyle w:val="866"/>
              <w:jc w:val="center"/>
              <w:rPr>
                <w:sz w:val="24"/>
                <w:highlight w:val="none"/>
              </w:rPr>
            </w:pPr>
            <w:r>
              <w:rPr>
                <w:sz w:val="24"/>
                <w:highlight w:val="none"/>
              </w:rPr>
            </w:r>
            <w:r/>
          </w:p>
        </w:tc>
      </w:tr>
      <w:tr>
        <w:trPr>
          <w:trHeight w:val="930"/>
        </w:trPr>
        <w:tc>
          <w:tcPr>
            <w:tcW w:w="775" w:type="dxa"/>
            <w:vAlign w:val="center"/>
            <w:textDirection w:val="lrTb"/>
            <w:noWrap w:val="false"/>
          </w:tcPr>
          <w:p>
            <w:pPr>
              <w:pStyle w:val="866"/>
              <w:jc w:val="center"/>
              <w:rPr>
                <w:sz w:val="24"/>
                <w:highlight w:val="none"/>
              </w:rPr>
            </w:pPr>
            <w:r>
              <w:rPr>
                <w:sz w:val="24"/>
                <w:highlight w:val="none"/>
              </w:rPr>
            </w:r>
            <w:r/>
          </w:p>
        </w:tc>
        <w:tc>
          <w:tcPr>
            <w:tcW w:w="1482" w:type="dxa"/>
            <w:vAlign w:val="center"/>
            <w:textDirection w:val="lrTb"/>
            <w:noWrap w:val="false"/>
          </w:tcPr>
          <w:p>
            <w:pPr>
              <w:pStyle w:val="866"/>
              <w:jc w:val="center"/>
              <w:rPr>
                <w:sz w:val="24"/>
                <w:highlight w:val="none"/>
              </w:rPr>
            </w:pPr>
            <w:r>
              <w:rPr>
                <w:sz w:val="24"/>
                <w:highlight w:val="none"/>
              </w:rPr>
            </w:r>
            <w:r/>
          </w:p>
        </w:tc>
        <w:tc>
          <w:tcPr>
            <w:tcW w:w="2384" w:type="dxa"/>
            <w:vAlign w:val="center"/>
            <w:textDirection w:val="lrTb"/>
            <w:noWrap w:val="false"/>
          </w:tcPr>
          <w:p>
            <w:pPr>
              <w:pStyle w:val="866"/>
              <w:jc w:val="center"/>
              <w:rPr>
                <w:sz w:val="24"/>
                <w:highlight w:val="none"/>
              </w:rPr>
            </w:pPr>
            <w:r>
              <w:rPr>
                <w:sz w:val="24"/>
                <w:highlight w:val="none"/>
              </w:rPr>
            </w:r>
            <w:r/>
          </w:p>
        </w:tc>
        <w:tc>
          <w:tcPr>
            <w:tcW w:w="2126" w:type="dxa"/>
            <w:vAlign w:val="center"/>
            <w:textDirection w:val="lrTb"/>
            <w:noWrap w:val="false"/>
          </w:tcPr>
          <w:p>
            <w:pPr>
              <w:pStyle w:val="866"/>
              <w:jc w:val="center"/>
              <w:rPr>
                <w:sz w:val="24"/>
                <w:highlight w:val="none"/>
              </w:rPr>
            </w:pPr>
            <w:r>
              <w:rPr>
                <w:sz w:val="24"/>
                <w:highlight w:val="none"/>
              </w:rPr>
            </w:r>
            <w:r/>
          </w:p>
        </w:tc>
        <w:tc>
          <w:tcPr>
            <w:tcW w:w="1875" w:type="dxa"/>
            <w:vAlign w:val="center"/>
            <w:textDirection w:val="lrTb"/>
            <w:noWrap w:val="false"/>
          </w:tcPr>
          <w:p>
            <w:pPr>
              <w:pStyle w:val="866"/>
              <w:jc w:val="center"/>
              <w:rPr>
                <w:sz w:val="24"/>
                <w:highlight w:val="none"/>
              </w:rPr>
            </w:pPr>
            <w:r>
              <w:rPr>
                <w:sz w:val="24"/>
                <w:highlight w:val="none"/>
              </w:rPr>
            </w:r>
            <w:r/>
          </w:p>
        </w:tc>
        <w:tc>
          <w:tcPr>
            <w:tcW w:w="1009" w:type="dxa"/>
            <w:vAlign w:val="center"/>
            <w:textDirection w:val="lrTb"/>
            <w:noWrap w:val="false"/>
          </w:tcPr>
          <w:p>
            <w:pPr>
              <w:pStyle w:val="866"/>
              <w:jc w:val="center"/>
              <w:rPr>
                <w:sz w:val="24"/>
                <w:highlight w:val="none"/>
              </w:rPr>
            </w:pPr>
            <w:r>
              <w:rPr>
                <w:sz w:val="24"/>
                <w:highlight w:val="none"/>
              </w:rPr>
            </w:r>
            <w:r/>
          </w:p>
        </w:tc>
      </w:tr>
      <w:tr>
        <w:trPr>
          <w:trHeight w:val="930"/>
        </w:trPr>
        <w:tc>
          <w:tcPr>
            <w:tcW w:w="775" w:type="dxa"/>
            <w:vAlign w:val="center"/>
            <w:textDirection w:val="lrTb"/>
            <w:noWrap w:val="false"/>
          </w:tcPr>
          <w:p>
            <w:pPr>
              <w:pStyle w:val="866"/>
              <w:jc w:val="center"/>
              <w:rPr>
                <w:sz w:val="24"/>
                <w:highlight w:val="none"/>
              </w:rPr>
            </w:pPr>
            <w:r>
              <w:rPr>
                <w:sz w:val="24"/>
                <w:highlight w:val="none"/>
              </w:rPr>
            </w:r>
            <w:r/>
          </w:p>
        </w:tc>
        <w:tc>
          <w:tcPr>
            <w:tcW w:w="1482" w:type="dxa"/>
            <w:vAlign w:val="center"/>
            <w:textDirection w:val="lrTb"/>
            <w:noWrap w:val="false"/>
          </w:tcPr>
          <w:p>
            <w:pPr>
              <w:pStyle w:val="866"/>
              <w:jc w:val="center"/>
              <w:rPr>
                <w:sz w:val="24"/>
                <w:highlight w:val="none"/>
              </w:rPr>
            </w:pPr>
            <w:r>
              <w:rPr>
                <w:sz w:val="24"/>
                <w:highlight w:val="none"/>
              </w:rPr>
            </w:r>
            <w:r/>
          </w:p>
        </w:tc>
        <w:tc>
          <w:tcPr>
            <w:tcW w:w="2384" w:type="dxa"/>
            <w:vAlign w:val="center"/>
            <w:textDirection w:val="lrTb"/>
            <w:noWrap w:val="false"/>
          </w:tcPr>
          <w:p>
            <w:pPr>
              <w:pStyle w:val="866"/>
              <w:jc w:val="center"/>
              <w:rPr>
                <w:sz w:val="24"/>
                <w:highlight w:val="none"/>
              </w:rPr>
            </w:pPr>
            <w:r>
              <w:rPr>
                <w:sz w:val="24"/>
                <w:highlight w:val="none"/>
              </w:rPr>
            </w:r>
            <w:r/>
          </w:p>
        </w:tc>
        <w:tc>
          <w:tcPr>
            <w:tcW w:w="2126" w:type="dxa"/>
            <w:vAlign w:val="center"/>
            <w:textDirection w:val="lrTb"/>
            <w:noWrap w:val="false"/>
          </w:tcPr>
          <w:p>
            <w:pPr>
              <w:pStyle w:val="866"/>
              <w:jc w:val="center"/>
              <w:rPr>
                <w:sz w:val="24"/>
                <w:highlight w:val="none"/>
              </w:rPr>
            </w:pPr>
            <w:r>
              <w:rPr>
                <w:sz w:val="24"/>
                <w:highlight w:val="none"/>
              </w:rPr>
            </w:r>
            <w:r/>
          </w:p>
        </w:tc>
        <w:tc>
          <w:tcPr>
            <w:tcW w:w="1875" w:type="dxa"/>
            <w:vAlign w:val="center"/>
            <w:textDirection w:val="lrTb"/>
            <w:noWrap w:val="false"/>
          </w:tcPr>
          <w:p>
            <w:pPr>
              <w:pStyle w:val="866"/>
              <w:jc w:val="center"/>
              <w:rPr>
                <w:sz w:val="24"/>
                <w:highlight w:val="none"/>
              </w:rPr>
            </w:pPr>
            <w:r>
              <w:rPr>
                <w:sz w:val="24"/>
                <w:highlight w:val="none"/>
              </w:rPr>
            </w:r>
            <w:r/>
          </w:p>
        </w:tc>
        <w:tc>
          <w:tcPr>
            <w:tcW w:w="1009" w:type="dxa"/>
            <w:vAlign w:val="center"/>
            <w:textDirection w:val="lrTb"/>
            <w:noWrap w:val="false"/>
          </w:tcPr>
          <w:p>
            <w:pPr>
              <w:pStyle w:val="866"/>
              <w:jc w:val="center"/>
              <w:rPr>
                <w:sz w:val="24"/>
                <w:highlight w:val="none"/>
              </w:rPr>
            </w:pPr>
            <w:r>
              <w:rPr>
                <w:sz w:val="24"/>
                <w:highlight w:val="none"/>
              </w:rPr>
            </w:r>
            <w:r/>
          </w:p>
        </w:tc>
      </w:tr>
      <w:tr>
        <w:trPr>
          <w:trHeight w:val="930"/>
        </w:trPr>
        <w:tc>
          <w:tcPr>
            <w:tcW w:w="775" w:type="dxa"/>
            <w:vAlign w:val="center"/>
            <w:textDirection w:val="lrTb"/>
            <w:noWrap w:val="false"/>
          </w:tcPr>
          <w:p>
            <w:pPr>
              <w:pStyle w:val="866"/>
              <w:jc w:val="center"/>
              <w:rPr>
                <w:sz w:val="24"/>
                <w:highlight w:val="none"/>
              </w:rPr>
            </w:pPr>
            <w:r>
              <w:rPr>
                <w:sz w:val="24"/>
                <w:highlight w:val="none"/>
              </w:rPr>
            </w:r>
            <w:r/>
          </w:p>
        </w:tc>
        <w:tc>
          <w:tcPr>
            <w:tcW w:w="1482" w:type="dxa"/>
            <w:vAlign w:val="center"/>
            <w:textDirection w:val="lrTb"/>
            <w:noWrap w:val="false"/>
          </w:tcPr>
          <w:p>
            <w:pPr>
              <w:pStyle w:val="866"/>
              <w:jc w:val="center"/>
              <w:rPr>
                <w:sz w:val="24"/>
                <w:highlight w:val="none"/>
              </w:rPr>
            </w:pPr>
            <w:r>
              <w:rPr>
                <w:sz w:val="24"/>
                <w:highlight w:val="none"/>
              </w:rPr>
            </w:r>
            <w:r/>
          </w:p>
        </w:tc>
        <w:tc>
          <w:tcPr>
            <w:tcW w:w="2384" w:type="dxa"/>
            <w:vAlign w:val="center"/>
            <w:textDirection w:val="lrTb"/>
            <w:noWrap w:val="false"/>
          </w:tcPr>
          <w:p>
            <w:pPr>
              <w:pStyle w:val="866"/>
              <w:jc w:val="center"/>
              <w:rPr>
                <w:sz w:val="24"/>
                <w:highlight w:val="none"/>
              </w:rPr>
            </w:pPr>
            <w:r>
              <w:rPr>
                <w:sz w:val="24"/>
                <w:highlight w:val="none"/>
              </w:rPr>
            </w:r>
            <w:r/>
          </w:p>
        </w:tc>
        <w:tc>
          <w:tcPr>
            <w:tcW w:w="2126" w:type="dxa"/>
            <w:vAlign w:val="center"/>
            <w:textDirection w:val="lrTb"/>
            <w:noWrap w:val="false"/>
          </w:tcPr>
          <w:p>
            <w:pPr>
              <w:pStyle w:val="866"/>
              <w:jc w:val="center"/>
              <w:rPr>
                <w:sz w:val="24"/>
                <w:highlight w:val="none"/>
              </w:rPr>
            </w:pPr>
            <w:r>
              <w:rPr>
                <w:sz w:val="24"/>
                <w:highlight w:val="none"/>
              </w:rPr>
            </w:r>
            <w:r/>
          </w:p>
        </w:tc>
        <w:tc>
          <w:tcPr>
            <w:tcW w:w="1875" w:type="dxa"/>
            <w:vAlign w:val="center"/>
            <w:textDirection w:val="lrTb"/>
            <w:noWrap w:val="false"/>
          </w:tcPr>
          <w:p>
            <w:pPr>
              <w:pStyle w:val="866"/>
              <w:jc w:val="center"/>
              <w:rPr>
                <w:sz w:val="24"/>
                <w:highlight w:val="none"/>
              </w:rPr>
            </w:pPr>
            <w:r>
              <w:rPr>
                <w:sz w:val="24"/>
                <w:highlight w:val="none"/>
              </w:rPr>
            </w:r>
            <w:r/>
          </w:p>
        </w:tc>
        <w:tc>
          <w:tcPr>
            <w:tcW w:w="1009" w:type="dxa"/>
            <w:vAlign w:val="center"/>
            <w:textDirection w:val="lrTb"/>
            <w:noWrap w:val="false"/>
          </w:tcPr>
          <w:p>
            <w:pPr>
              <w:pStyle w:val="866"/>
              <w:jc w:val="center"/>
              <w:rPr>
                <w:sz w:val="24"/>
                <w:highlight w:val="none"/>
              </w:rPr>
            </w:pPr>
            <w:r>
              <w:rPr>
                <w:sz w:val="24"/>
                <w:highlight w:val="none"/>
              </w:rPr>
            </w:r>
            <w:r/>
          </w:p>
        </w:tc>
      </w:tr>
      <w:tr>
        <w:trPr>
          <w:trHeight w:val="930"/>
        </w:trPr>
        <w:tc>
          <w:tcPr>
            <w:tcW w:w="775" w:type="dxa"/>
            <w:vAlign w:val="center"/>
            <w:textDirection w:val="lrTb"/>
            <w:noWrap w:val="false"/>
          </w:tcPr>
          <w:p>
            <w:pPr>
              <w:pStyle w:val="866"/>
              <w:jc w:val="center"/>
              <w:rPr>
                <w:sz w:val="24"/>
                <w:highlight w:val="none"/>
              </w:rPr>
            </w:pPr>
            <w:r>
              <w:rPr>
                <w:sz w:val="24"/>
                <w:highlight w:val="none"/>
              </w:rPr>
              <w:t xml:space="preserve">……</w:t>
            </w:r>
            <w:r>
              <w:rPr>
                <w:sz w:val="24"/>
                <w:highlight w:val="none"/>
              </w:rPr>
            </w:r>
            <w:r/>
          </w:p>
        </w:tc>
        <w:tc>
          <w:tcPr>
            <w:tcW w:w="1482" w:type="dxa"/>
            <w:vAlign w:val="center"/>
            <w:textDirection w:val="lrTb"/>
            <w:noWrap w:val="false"/>
          </w:tcPr>
          <w:p>
            <w:pPr>
              <w:pStyle w:val="866"/>
              <w:jc w:val="center"/>
              <w:rPr>
                <w:sz w:val="24"/>
                <w:highlight w:val="none"/>
              </w:rPr>
            </w:pPr>
            <w:r>
              <w:rPr>
                <w:sz w:val="24"/>
                <w:highlight w:val="none"/>
              </w:rPr>
            </w:r>
            <w:r/>
          </w:p>
        </w:tc>
        <w:tc>
          <w:tcPr>
            <w:tcW w:w="2384" w:type="dxa"/>
            <w:vAlign w:val="center"/>
            <w:textDirection w:val="lrTb"/>
            <w:noWrap w:val="false"/>
          </w:tcPr>
          <w:p>
            <w:pPr>
              <w:pStyle w:val="866"/>
              <w:jc w:val="center"/>
              <w:rPr>
                <w:sz w:val="24"/>
                <w:highlight w:val="none"/>
              </w:rPr>
            </w:pPr>
            <w:r>
              <w:rPr>
                <w:sz w:val="24"/>
                <w:highlight w:val="none"/>
              </w:rPr>
            </w:r>
            <w:r/>
          </w:p>
        </w:tc>
        <w:tc>
          <w:tcPr>
            <w:tcW w:w="2126" w:type="dxa"/>
            <w:vAlign w:val="center"/>
            <w:textDirection w:val="lrTb"/>
            <w:noWrap w:val="false"/>
          </w:tcPr>
          <w:p>
            <w:pPr>
              <w:pStyle w:val="866"/>
              <w:jc w:val="center"/>
              <w:rPr>
                <w:sz w:val="24"/>
                <w:highlight w:val="none"/>
              </w:rPr>
            </w:pPr>
            <w:r>
              <w:rPr>
                <w:sz w:val="24"/>
                <w:highlight w:val="none"/>
              </w:rPr>
            </w:r>
            <w:r/>
          </w:p>
        </w:tc>
        <w:tc>
          <w:tcPr>
            <w:tcW w:w="1875" w:type="dxa"/>
            <w:vAlign w:val="center"/>
            <w:textDirection w:val="lrTb"/>
            <w:noWrap w:val="false"/>
          </w:tcPr>
          <w:p>
            <w:pPr>
              <w:pStyle w:val="866"/>
              <w:jc w:val="center"/>
              <w:rPr>
                <w:sz w:val="24"/>
                <w:highlight w:val="none"/>
              </w:rPr>
            </w:pPr>
            <w:r>
              <w:rPr>
                <w:sz w:val="24"/>
                <w:highlight w:val="none"/>
              </w:rPr>
            </w:r>
            <w:r/>
          </w:p>
        </w:tc>
        <w:tc>
          <w:tcPr>
            <w:tcW w:w="1009" w:type="dxa"/>
            <w:vAlign w:val="center"/>
            <w:textDirection w:val="lrTb"/>
            <w:noWrap w:val="false"/>
          </w:tcPr>
          <w:p>
            <w:pPr>
              <w:pStyle w:val="866"/>
              <w:jc w:val="center"/>
              <w:rPr>
                <w:sz w:val="24"/>
                <w:highlight w:val="none"/>
              </w:rPr>
            </w:pPr>
            <w:r>
              <w:rPr>
                <w:sz w:val="24"/>
                <w:highlight w:val="none"/>
              </w:rPr>
            </w:r>
            <w:r/>
          </w:p>
        </w:tc>
      </w:tr>
    </w:tbl>
    <w:p>
      <w:pPr>
        <w:pStyle w:val="866"/>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pStyle w:val="866"/>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866"/>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rPr>
          <w:sz w:val="24"/>
          <w:highlight w:val="none"/>
        </w:rPr>
      </w:r>
      <w:r/>
    </w:p>
    <w:p>
      <w:pPr>
        <w:pStyle w:val="866"/>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rPr>
          <w:sz w:val="24"/>
          <w:highlight w:val="none"/>
        </w:rPr>
      </w:r>
      <w:r/>
    </w:p>
    <w:p>
      <w:pPr>
        <w:pStyle w:val="866"/>
        <w:jc w:val="left"/>
        <w:tabs>
          <w:tab w:val="left" w:pos="1800" w:leader="none"/>
          <w:tab w:val="left" w:pos="5580" w:leader="none"/>
        </w:tabs>
        <w:rPr>
          <w:sz w:val="24"/>
          <w:highlight w:val="none"/>
        </w:rPr>
      </w:pPr>
      <w:r>
        <w:rPr>
          <w:sz w:val="24"/>
          <w:highlight w:val="none"/>
        </w:rPr>
      </w:r>
      <w:r/>
    </w:p>
    <w:p>
      <w:pPr>
        <w:pStyle w:val="866"/>
        <w:jc w:val="left"/>
        <w:tabs>
          <w:tab w:val="left" w:pos="1800" w:leader="none"/>
          <w:tab w:val="left" w:pos="5580" w:leader="none"/>
        </w:tabs>
        <w:rPr>
          <w:sz w:val="24"/>
          <w:highlight w:val="none"/>
        </w:rPr>
      </w:pPr>
      <w:r>
        <w:rPr>
          <w:sz w:val="24"/>
          <w:highlight w:val="none"/>
        </w:rPr>
      </w:r>
      <w:r/>
    </w:p>
    <w:p>
      <w:pPr>
        <w:pStyle w:val="866"/>
        <w:rPr>
          <w:sz w:val="24"/>
          <w:szCs w:val="20"/>
          <w:highlight w:val="none"/>
        </w:rPr>
      </w:pPr>
      <w:r>
        <w:rPr>
          <w:sz w:val="24"/>
          <w:szCs w:val="20"/>
          <w:highlight w:val="none"/>
        </w:rPr>
      </w:r>
      <w:r/>
    </w:p>
    <w:p>
      <w:pPr>
        <w:pStyle w:val="866"/>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866"/>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86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66"/>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中小企业声明函</w:t>
      </w:r>
      <w:r>
        <w:rPr>
          <w:sz w:val="24"/>
          <w:szCs w:val="20"/>
          <w:highlight w:val="none"/>
        </w:rPr>
      </w:r>
      <w:r/>
    </w:p>
    <w:p>
      <w:pPr>
        <w:pStyle w:val="866"/>
        <w:spacing w:line="360" w:lineRule="auto"/>
        <w:tabs>
          <w:tab w:val="left" w:pos="5580" w:leader="none"/>
        </w:tabs>
        <w:rPr>
          <w:sz w:val="24"/>
          <w:highlight w:val="none"/>
        </w:rPr>
      </w:pPr>
      <w:r>
        <w:rPr>
          <w:rFonts w:hint="eastAsia"/>
          <w:sz w:val="24"/>
          <w:highlight w:val="none"/>
        </w:rPr>
        <w:t xml:space="preserve">说明：</w:t>
      </w:r>
      <w:r>
        <w:rPr>
          <w:sz w:val="24"/>
          <w:highlight w:val="none"/>
        </w:rPr>
      </w:r>
      <w:r/>
    </w:p>
    <w:p>
      <w:pPr>
        <w:pStyle w:val="866"/>
        <w:spacing w:line="360" w:lineRule="auto"/>
        <w:tabs>
          <w:tab w:val="left" w:pos="5580" w:leader="none"/>
        </w:tabs>
        <w:rPr>
          <w:sz w:val="24"/>
          <w:highlight w:val="none"/>
        </w:rPr>
      </w:pPr>
      <w:r>
        <w:rPr>
          <w:rFonts w:hint="eastAsia"/>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highlight w:val="none"/>
        </w:rPr>
      </w:r>
      <w:r/>
    </w:p>
    <w:p>
      <w:pPr>
        <w:pStyle w:val="866"/>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866"/>
        <w:spacing w:line="360" w:lineRule="auto"/>
        <w:tabs>
          <w:tab w:val="left" w:pos="5580" w:leader="none"/>
        </w:tabs>
        <w:rPr>
          <w:rFonts w:hint="eastAsia"/>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rFonts w:hint="eastAsia"/>
          <w:sz w:val="24"/>
          <w:highlight w:val="none"/>
        </w:rPr>
      </w:r>
      <w:r/>
    </w:p>
    <w:p>
      <w:pPr>
        <w:pStyle w:val="866"/>
        <w:spacing w:line="360" w:lineRule="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rPr>
          <w:sz w:val="24"/>
          <w:highlight w:val="none"/>
        </w:rPr>
      </w:r>
      <w:r/>
    </w:p>
    <w:p>
      <w:pPr>
        <w:pStyle w:val="866"/>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highlight w:val="none"/>
        </w:rPr>
        <w:fldChar w:fldCharType="begin"/>
      </w:r>
      <w:r>
        <w:rPr>
          <w:sz w:val="24"/>
          <w:highlight w:val="none"/>
        </w:rPr>
        <w:instrText xml:space="preserve"> HYPERLINK "http://202.106.120.146/baosong/appweb/orgScale.html" </w:instrText>
      </w:r>
      <w:r>
        <w:rPr>
          <w:sz w:val="24"/>
          <w:highlight w:val="none"/>
        </w:rPr>
        <w:fldChar w:fldCharType="separate"/>
      </w:r>
      <w:r>
        <w:rPr>
          <w:rStyle w:val="944"/>
          <w:color w:val="000000"/>
          <w:sz w:val="24"/>
          <w:highlight w:val="none"/>
        </w:rPr>
        <w:t xml:space="preserve">http://202.106.120.146/baosong/appweb/orgScale.html</w:t>
      </w:r>
      <w:r>
        <w:rPr>
          <w:sz w:val="24"/>
          <w:highlight w:val="none"/>
        </w:rPr>
        <w:fldChar w:fldCharType="end"/>
      </w:r>
      <w:r>
        <w:rPr>
          <w:rFonts w:hint="eastAsia"/>
          <w:sz w:val="24"/>
          <w:highlight w:val="none"/>
        </w:rPr>
        <w:t xml:space="preserve">）</w:t>
      </w:r>
      <w:r>
        <w:rPr>
          <w:rFonts w:hint="eastAsia"/>
          <w:sz w:val="24"/>
          <w:highlight w:val="none"/>
        </w:rPr>
      </w:r>
      <w:r/>
    </w:p>
    <w:p>
      <w:pPr>
        <w:pStyle w:val="866"/>
        <w:spacing w:line="360" w:lineRule="auto"/>
        <w:tabs>
          <w:tab w:val="left" w:pos="5580" w:leader="none"/>
        </w:tabs>
        <w:rPr>
          <w:rFonts w:hint="eastAsia" w:ascii="宋体" w:hAnsi="宋体"/>
          <w:b/>
          <w:sz w:val="24"/>
          <w:highlight w:val="none"/>
        </w:rPr>
      </w:pPr>
      <w:r>
        <w:rPr>
          <w:rFonts w:hint="eastAsia"/>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rPr>
          <w:rFonts w:hint="eastAsia" w:ascii="宋体" w:hAnsi="宋体"/>
          <w:b/>
          <w:sz w:val="24"/>
          <w:highlight w:val="none"/>
        </w:rPr>
      </w:r>
      <w:r/>
    </w:p>
    <w:p>
      <w:pPr>
        <w:pStyle w:val="866"/>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spacing w:line="360" w:lineRule="auto"/>
        <w:tabs>
          <w:tab w:val="left" w:pos="5580" w:leader="none"/>
        </w:tabs>
        <w:rPr>
          <w:rFonts w:ascii="宋体" w:hAnsi="宋体"/>
          <w:b/>
          <w:sz w:val="24"/>
          <w:highlight w:val="none"/>
        </w:rPr>
      </w:pPr>
      <w:r>
        <w:rPr>
          <w:rFonts w:ascii="宋体" w:hAnsi="宋体"/>
          <w:b/>
          <w:sz w:val="24"/>
          <w:highlight w:val="none"/>
        </w:rPr>
      </w:r>
      <w:r/>
    </w:p>
    <w:p>
      <w:pPr>
        <w:pStyle w:val="866"/>
        <w:jc w:val="center"/>
        <w:spacing w:before="240" w:after="240" w:line="360" w:lineRule="auto"/>
        <w:rPr>
          <w:b/>
          <w:sz w:val="36"/>
          <w:szCs w:val="36"/>
          <w:highlight w:val="none"/>
        </w:rPr>
      </w:pPr>
      <w:r>
        <w:rPr>
          <w:rFonts w:hint="eastAsia"/>
          <w:b/>
          <w:bCs/>
          <w:sz w:val="36"/>
          <w:szCs w:val="36"/>
          <w:highlight w:val="none"/>
        </w:rPr>
        <w:t xml:space="preserve">中小企业声明函（货物）格式</w:t>
      </w:r>
      <w:r>
        <w:rPr>
          <w:b/>
          <w:sz w:val="36"/>
          <w:szCs w:val="36"/>
          <w:highlight w:val="none"/>
        </w:rPr>
      </w:r>
      <w:r/>
    </w:p>
    <w:p>
      <w:pPr>
        <w:pStyle w:val="866"/>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spacing w:val="6"/>
          <w:sz w:val="24"/>
          <w:highlight w:val="none"/>
        </w:rPr>
      </w:r>
      <w:r/>
    </w:p>
    <w:p>
      <w:pPr>
        <w:pStyle w:val="866"/>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866"/>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866"/>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866"/>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866"/>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866"/>
        <w:ind w:firstLine="504"/>
        <w:spacing w:line="360" w:lineRule="auto"/>
        <w:rPr>
          <w:spacing w:val="6"/>
          <w:sz w:val="24"/>
          <w:highlight w:val="none"/>
        </w:rPr>
      </w:pPr>
      <w:r>
        <w:rPr>
          <w:spacing w:val="6"/>
          <w:sz w:val="24"/>
          <w:highlight w:val="none"/>
        </w:rPr>
      </w:r>
      <w:r/>
    </w:p>
    <w:p>
      <w:pPr>
        <w:pStyle w:val="866"/>
        <w:ind w:right="360" w:firstLine="480"/>
        <w:jc w:val="right"/>
        <w:spacing w:line="360" w:lineRule="auto"/>
        <w:rPr>
          <w:sz w:val="24"/>
          <w:highlight w:val="none"/>
        </w:rPr>
      </w:pPr>
      <w:r>
        <w:rPr>
          <w:sz w:val="24"/>
          <w:highlight w:val="none"/>
        </w:rPr>
        <w:t xml:space="preserve">企业名称（加盖公章）：________</w:t>
      </w:r>
      <w:r>
        <w:rPr>
          <w:sz w:val="24"/>
          <w:highlight w:val="none"/>
        </w:rPr>
      </w:r>
      <w:r/>
    </w:p>
    <w:p>
      <w:pPr>
        <w:pStyle w:val="866"/>
        <w:ind w:right="360" w:firstLine="480"/>
        <w:jc w:val="right"/>
        <w:spacing w:line="360" w:lineRule="auto"/>
        <w:rPr>
          <w:sz w:val="24"/>
          <w:highlight w:val="none"/>
        </w:rPr>
      </w:pPr>
      <w:r>
        <w:rPr>
          <w:sz w:val="24"/>
          <w:highlight w:val="none"/>
        </w:rPr>
        <w:t xml:space="preserve">日 期：________</w:t>
      </w:r>
      <w:r>
        <w:rPr>
          <w:sz w:val="24"/>
          <w:highlight w:val="none"/>
        </w:rPr>
      </w:r>
      <w:r/>
    </w:p>
    <w:p>
      <w:pPr>
        <w:pStyle w:val="866"/>
        <w:ind w:right="360" w:firstLine="480"/>
        <w:jc w:val="right"/>
        <w:spacing w:line="360" w:lineRule="auto"/>
        <w:rPr>
          <w:sz w:val="24"/>
          <w:highlight w:val="none"/>
        </w:rPr>
      </w:pPr>
      <w:r>
        <w:rPr>
          <w:sz w:val="24"/>
          <w:highlight w:val="none"/>
        </w:rPr>
      </w:r>
      <w:r/>
    </w:p>
    <w:p>
      <w:pPr>
        <w:pStyle w:val="866"/>
        <w:ind w:right="360" w:firstLine="480"/>
        <w:jc w:val="right"/>
        <w:spacing w:line="360" w:lineRule="auto"/>
        <w:rPr>
          <w:sz w:val="24"/>
          <w:highlight w:val="none"/>
        </w:rPr>
      </w:pPr>
      <w:r>
        <w:rPr>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66"/>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rPr>
                <w:szCs w:val="21"/>
                <w:highlight w:val="none"/>
              </w:rPr>
            </w:r>
            <w:r/>
          </w:p>
        </w:tc>
      </w:tr>
    </w:tbl>
    <w:p>
      <w:pPr>
        <w:pStyle w:val="866"/>
        <w:ind w:firstLine="420"/>
        <w:jc w:val="left"/>
        <w:rPr>
          <w:sz w:val="24"/>
          <w:highlight w:val="none"/>
        </w:rPr>
      </w:pPr>
      <w:r>
        <w:rPr>
          <w:sz w:val="24"/>
          <w:highlight w:val="none"/>
        </w:rPr>
      </w:r>
      <w:r/>
    </w:p>
    <w:p>
      <w:pPr>
        <w:pStyle w:val="866"/>
        <w:spacing w:line="360" w:lineRule="auto"/>
        <w:rPr>
          <w:sz w:val="24"/>
          <w:highlight w:val="none"/>
        </w:rPr>
      </w:pPr>
      <w:r>
        <w:rPr>
          <w:sz w:val="24"/>
          <w:highlight w:val="none"/>
        </w:rPr>
      </w:r>
      <w:r/>
    </w:p>
    <w:p>
      <w:pPr>
        <w:pStyle w:val="866"/>
        <w:jc w:val="left"/>
        <w:rPr>
          <w:sz w:val="24"/>
          <w:szCs w:val="20"/>
          <w:highlight w:val="none"/>
        </w:rPr>
      </w:pPr>
      <w:r>
        <w:rPr>
          <w:sz w:val="24"/>
          <w:highlight w:val="none"/>
        </w:rPr>
        <w:br w:type="page" w:clear="all"/>
      </w:r>
      <w:r>
        <w:rPr>
          <w:sz w:val="24"/>
          <w:szCs w:val="20"/>
          <w:highlight w:val="none"/>
        </w:rPr>
      </w:r>
      <w:r/>
    </w:p>
    <w:p>
      <w:pPr>
        <w:pStyle w:val="866"/>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rPr>
          <w:rFonts w:hint="eastAsia"/>
          <w:b/>
          <w:bCs/>
          <w:sz w:val="36"/>
          <w:szCs w:val="36"/>
          <w:highlight w:val="none"/>
        </w:rPr>
      </w:r>
      <w:r/>
    </w:p>
    <w:p>
      <w:pPr>
        <w:pStyle w:val="866"/>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866"/>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866"/>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866"/>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866"/>
        <w:ind w:firstLine="504"/>
        <w:spacing w:line="588" w:lineRule="exact"/>
        <w:rPr>
          <w:spacing w:val="6"/>
          <w:sz w:val="24"/>
          <w:highlight w:val="none"/>
        </w:rPr>
      </w:pPr>
      <w:r>
        <w:rPr>
          <w:spacing w:val="6"/>
          <w:sz w:val="24"/>
          <w:highlight w:val="none"/>
        </w:rPr>
      </w:r>
      <w:r/>
    </w:p>
    <w:p>
      <w:pPr>
        <w:pStyle w:val="866"/>
        <w:ind w:firstLine="504"/>
        <w:spacing w:line="588" w:lineRule="exact"/>
        <w:rPr>
          <w:spacing w:val="6"/>
          <w:sz w:val="24"/>
          <w:highlight w:val="none"/>
        </w:rPr>
      </w:pPr>
      <w:r>
        <w:rPr>
          <w:spacing w:val="6"/>
          <w:sz w:val="24"/>
          <w:highlight w:val="none"/>
        </w:rPr>
      </w:r>
      <w:r/>
    </w:p>
    <w:p>
      <w:pPr>
        <w:pStyle w:val="866"/>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866"/>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rPr>
          <w:rFonts w:hint="eastAsia"/>
          <w:spacing w:val="6"/>
          <w:sz w:val="24"/>
          <w:highlight w:val="none"/>
        </w:rPr>
      </w:r>
      <w:r/>
    </w:p>
    <w:p>
      <w:pPr>
        <w:pStyle w:val="866"/>
        <w:spacing w:line="360" w:lineRule="auto"/>
        <w:tabs>
          <w:tab w:val="left" w:pos="5580" w:leader="none"/>
        </w:tabs>
        <w:rPr>
          <w:rFonts w:hint="eastAsia" w:ascii="宋体" w:hAnsi="宋体"/>
          <w:b/>
          <w:sz w:val="24"/>
          <w:highlight w:val="none"/>
        </w:rPr>
      </w:pPr>
      <w:r>
        <w:rPr>
          <w:rFonts w:hint="eastAsia" w:ascii="宋体" w:hAnsi="宋体"/>
          <w:b/>
          <w:sz w:val="24"/>
          <w:highlight w:val="none"/>
        </w:rPr>
      </w:r>
      <w:r/>
    </w:p>
    <w:p>
      <w:pPr>
        <w:pStyle w:val="866"/>
        <w:jc w:val="left"/>
        <w:widowControl/>
        <w:rPr>
          <w:sz w:val="24"/>
          <w:szCs w:val="20"/>
          <w:highlight w:val="none"/>
        </w:rPr>
      </w:pPr>
      <w:r>
        <w:rPr>
          <w:b/>
          <w:bCs/>
          <w:sz w:val="24"/>
          <w:highlight w:val="none"/>
        </w:rPr>
        <w:br w:type="page" w:clear="all"/>
      </w: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项目实施方案等</w:t>
      </w:r>
      <w:r>
        <w:rPr>
          <w:sz w:val="24"/>
          <w:szCs w:val="20"/>
          <w:highlight w:val="none"/>
        </w:rPr>
      </w:r>
      <w:r/>
    </w:p>
    <w:p>
      <w:pPr>
        <w:pStyle w:val="866"/>
        <w:jc w:val="left"/>
        <w:widowControl/>
        <w:rPr>
          <w:sz w:val="24"/>
          <w:szCs w:val="20"/>
          <w:highlight w:val="none"/>
        </w:rPr>
      </w:pPr>
      <w:r>
        <w:rPr>
          <w:sz w:val="24"/>
          <w:szCs w:val="20"/>
          <w:highlight w:val="none"/>
        </w:rPr>
      </w:r>
      <w:r/>
    </w:p>
    <w:p>
      <w:pPr>
        <w:pStyle w:val="866"/>
        <w:jc w:val="left"/>
        <w:widowControl/>
        <w:rPr>
          <w:sz w:val="24"/>
          <w:szCs w:val="20"/>
          <w:highlight w:val="none"/>
        </w:rPr>
      </w:pPr>
      <w:r>
        <w:rPr>
          <w:sz w:val="24"/>
          <w:szCs w:val="20"/>
          <w:highlight w:val="none"/>
        </w:rPr>
      </w:r>
      <w:r/>
    </w:p>
    <w:p>
      <w:pPr>
        <w:pStyle w:val="866"/>
        <w:jc w:val="left"/>
        <w:widowControl/>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参加本项目人员一览表</w:t>
      </w:r>
      <w:r>
        <w:rPr>
          <w:sz w:val="24"/>
          <w:szCs w:val="20"/>
          <w:highlight w:val="none"/>
        </w:rPr>
      </w:r>
      <w:r/>
    </w:p>
    <w:p>
      <w:pPr>
        <w:pStyle w:val="866"/>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66"/>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866"/>
        <w:spacing w:line="360" w:lineRule="auto"/>
        <w:rPr>
          <w:rFonts w:ascii="宋体" w:hAnsi="宋体"/>
          <w:sz w:val="22"/>
          <w:highlight w:val="none"/>
        </w:rPr>
      </w:pPr>
      <w:r>
        <w:rPr>
          <w:rFonts w:ascii="宋体" w:hAnsi="宋体"/>
          <w:sz w:val="22"/>
          <w:highlight w:val="none"/>
        </w:rPr>
      </w:r>
      <w:r/>
    </w:p>
    <w:p>
      <w:pPr>
        <w:pStyle w:val="866"/>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86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866"/>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866"/>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866"/>
        <w:spacing w:line="360" w:lineRule="auto"/>
        <w:rPr>
          <w:rFonts w:ascii="宋体" w:hAnsi="宋体"/>
          <w:sz w:val="24"/>
          <w:highlight w:val="none"/>
        </w:rPr>
      </w:pPr>
      <w:r>
        <w:rPr>
          <w:rFonts w:ascii="宋体" w:hAnsi="宋体"/>
          <w:sz w:val="24"/>
          <w:highlight w:val="none"/>
        </w:rPr>
      </w:r>
      <w:r/>
    </w:p>
    <w:p>
      <w:pPr>
        <w:pStyle w:val="866"/>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86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66"/>
        <w:rPr>
          <w:sz w:val="24"/>
          <w:szCs w:val="20"/>
          <w:highlight w:val="none"/>
        </w:rPr>
      </w:pPr>
      <w:r>
        <w:rPr>
          <w:sz w:val="22"/>
          <w:highlight w:val="none"/>
        </w:rPr>
        <w:br w:type="page" w:clear="all"/>
      </w:r>
      <w:bookmarkStart w:id="901" w:name="_Toc288738397"/>
      <w:r/>
      <w:bookmarkStart w:id="902" w:name="_Toc288738839"/>
      <w:r>
        <w:rPr>
          <w:rFonts w:hint="eastAsia"/>
          <w:sz w:val="24"/>
          <w:szCs w:val="20"/>
          <w:highlight w:val="none"/>
        </w:rPr>
        <w:t xml:space="preserve">1</w:t>
      </w:r>
      <w:r>
        <w:rPr>
          <w:rFonts w:hint="eastAsia"/>
          <w:sz w:val="24"/>
          <w:szCs w:val="20"/>
          <w:highlight w:val="none"/>
          <w:lang w:val="en-US" w:eastAsia="zh-CN"/>
        </w:rPr>
        <w:t xml:space="preserve">0</w:t>
      </w:r>
      <w:r>
        <w:rPr>
          <w:rFonts w:hint="eastAsia"/>
          <w:sz w:val="24"/>
          <w:szCs w:val="20"/>
          <w:highlight w:val="none"/>
        </w:rPr>
        <w:t xml:space="preserve">  相关业绩案例一览表</w:t>
      </w:r>
      <w:r>
        <w:rPr>
          <w:sz w:val="24"/>
          <w:szCs w:val="20"/>
          <w:highlight w:val="none"/>
        </w:rPr>
      </w:r>
      <w:r/>
    </w:p>
    <w:p>
      <w:pPr>
        <w:pStyle w:val="866"/>
        <w:rPr>
          <w:sz w:val="24"/>
          <w:szCs w:val="20"/>
          <w:highlight w:val="none"/>
        </w:rPr>
      </w:pPr>
      <w:r>
        <w:rPr>
          <w:sz w:val="24"/>
          <w:szCs w:val="20"/>
          <w:highlight w:val="none"/>
        </w:rPr>
      </w:r>
      <w:r/>
    </w:p>
    <w:p>
      <w:pPr>
        <w:pStyle w:val="866"/>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1"/>
      <w:r/>
      <w:bookmarkEnd w:id="902"/>
      <w:r>
        <w:rPr>
          <w:rFonts w:ascii="宋体" w:hAnsi="宋体"/>
          <w:b/>
          <w:sz w:val="32"/>
          <w:szCs w:val="32"/>
          <w:highlight w:val="none"/>
        </w:rPr>
      </w:r>
      <w:r/>
    </w:p>
    <w:p>
      <w:pPr>
        <w:pStyle w:val="866"/>
        <w:jc w:val="center"/>
        <w:spacing w:line="360" w:lineRule="auto"/>
        <w:rPr>
          <w:rFonts w:ascii="宋体" w:hAnsi="宋体"/>
          <w:b/>
          <w:sz w:val="28"/>
          <w:szCs w:val="30"/>
          <w:highlight w:val="none"/>
        </w:rPr>
      </w:pPr>
      <w:r>
        <w:rPr>
          <w:rFonts w:ascii="宋体" w:hAnsi="宋体"/>
          <w:b/>
          <w:sz w:val="28"/>
          <w:szCs w:val="30"/>
          <w:highlight w:val="none"/>
        </w:rPr>
      </w:r>
      <w:r/>
    </w:p>
    <w:p>
      <w:pPr>
        <w:pStyle w:val="866"/>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6"/>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6"/>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6"/>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866"/>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866"/>
        <w:spacing w:line="360" w:lineRule="auto"/>
        <w:rPr>
          <w:rFonts w:ascii="宋体" w:hAnsi="宋体" w:cs="宋体"/>
          <w:sz w:val="24"/>
          <w:highlight w:val="none"/>
        </w:rPr>
      </w:pPr>
      <w:r>
        <w:rPr>
          <w:rFonts w:ascii="宋体" w:hAnsi="宋体" w:cs="宋体"/>
          <w:sz w:val="24"/>
          <w:highlight w:val="none"/>
        </w:rPr>
      </w:r>
      <w:r/>
    </w:p>
    <w:p>
      <w:pPr>
        <w:pStyle w:val="866"/>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86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66"/>
        <w:rPr>
          <w:highlight w:val="none"/>
        </w:rPr>
      </w:pPr>
      <w:r>
        <w:rPr>
          <w:highlight w:val="none"/>
        </w:rPr>
      </w:r>
      <w:r/>
    </w:p>
    <w:p>
      <w:pPr>
        <w:pStyle w:val="866"/>
        <w:rPr>
          <w:highlight w:val="none"/>
        </w:rPr>
      </w:pPr>
      <w:r>
        <w:rPr>
          <w:highlight w:val="none"/>
        </w:rPr>
      </w:r>
      <w:r/>
    </w:p>
    <w:p>
      <w:pPr>
        <w:pStyle w:val="866"/>
        <w:rPr>
          <w:highlight w:val="none"/>
        </w:rPr>
      </w:pPr>
      <w:r>
        <w:rPr>
          <w:highlight w:val="none"/>
        </w:rPr>
      </w:r>
      <w:r/>
    </w:p>
    <w:p>
      <w:pPr>
        <w:pStyle w:val="866"/>
        <w:rPr>
          <w:highlight w:val="none"/>
        </w:rPr>
      </w:pPr>
      <w:r>
        <w:rPr>
          <w:highlight w:val="none"/>
        </w:rPr>
      </w:r>
      <w:r/>
    </w:p>
    <w:p>
      <w:pPr>
        <w:pStyle w:val="866"/>
        <w:spacing w:line="360" w:lineRule="auto"/>
        <w:rPr>
          <w:sz w:val="24"/>
          <w:szCs w:val="20"/>
          <w:highlight w:val="none"/>
        </w:rPr>
        <w:outlineLvl w:val="2"/>
      </w:pPr>
      <w:r>
        <w:rPr>
          <w:sz w:val="24"/>
          <w:szCs w:val="20"/>
          <w:highlight w:val="none"/>
        </w:rPr>
        <w:t xml:space="preserve">1</w:t>
      </w:r>
      <w:r>
        <w:rPr>
          <w:rFonts w:hint="eastAsia"/>
          <w:sz w:val="24"/>
          <w:szCs w:val="20"/>
          <w:highlight w:val="none"/>
          <w:lang w:val="en-US" w:eastAsia="zh-CN"/>
        </w:rPr>
        <w:t xml:space="preserve">1</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rPr>
          <w:sz w:val="24"/>
          <w:szCs w:val="20"/>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41"/>
      </w:rPr>
    </w:pPr>
    <w:r>
      <w:rPr>
        <w:rStyle w:val="941"/>
      </w:rPr>
    </w:r>
    <w:r/>
  </w:p>
  <w:p>
    <w:pPr>
      <w:pStyle w:val="915"/>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4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8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866"/>
                    </w:pPr>
                    <w:r/>
                    <w:r/>
                  </w:p>
                </w:txbxContent>
              </v:textbox>
            </v:shape>
          </w:pict>
        </mc:Fallback>
      </mc:AlternateContent>
    </w:r>
    <w:r>
      <w:rPr>
        <w:rStyle w:val="941"/>
      </w:rPr>
    </w:r>
    <w:r/>
  </w:p>
  <w:p>
    <w:pPr>
      <w:pStyle w:val="915"/>
      <w:ind w:right="360"/>
      <w:jc w:val="right"/>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pPr>
                            <w:pStyle w:val="8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pPr>
                      <w:pStyle w:val="86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41"/>
      </w:rPr>
      <w:framePr w:wrap="around" w:vAnchor="text" w:hAnchor="margin" w:xAlign="right" w:y="1"/>
    </w:pPr>
    <w:r>
      <w:rPr>
        <w:rStyle w:val="941"/>
      </w:rPr>
      <w:fldChar w:fldCharType="begin"/>
    </w:r>
    <w:r>
      <w:rPr>
        <w:rStyle w:val="941"/>
      </w:rPr>
      <w:instrText xml:space="preserve">PAGE  </w:instrText>
    </w:r>
    <w:r>
      <w:rPr>
        <w:rStyle w:val="941"/>
      </w:rPr>
      <w:fldChar w:fldCharType="end"/>
    </w:r>
    <w:r>
      <w:rPr>
        <w:rStyle w:val="941"/>
      </w:rPr>
    </w:r>
    <w:r/>
  </w:p>
  <w:p>
    <w:pPr>
      <w:pStyle w:val="915"/>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41"/>
      </w:rPr>
      <w:framePr w:wrap="around" w:vAnchor="text" w:hAnchor="margin" w:xAlign="right" w:y="1"/>
    </w:pPr>
    <w:r>
      <w:rPr>
        <w:rStyle w:val="941"/>
      </w:rPr>
      <w:fldChar w:fldCharType="begin"/>
    </w:r>
    <w:r>
      <w:rPr>
        <w:rStyle w:val="941"/>
      </w:rPr>
      <w:instrText xml:space="preserve">PAGE  </w:instrText>
    </w:r>
    <w:r>
      <w:rPr>
        <w:rStyle w:val="941"/>
      </w:rPr>
      <w:fldChar w:fldCharType="end"/>
    </w:r>
    <w:r>
      <w:rPr>
        <w:rStyle w:val="941"/>
      </w:rPr>
    </w:r>
    <w:r/>
  </w:p>
  <w:p>
    <w:pPr>
      <w:pStyle w:val="915"/>
      <w:ind w:right="360"/>
      <w:tabs>
        <w:tab w:val="center" w:pos="4153" w:leader="none"/>
        <w:tab w:val="right" w:pos="8306" w:leader="none"/>
      </w:tabs>
    </w:pPr>
    <w:r/>
    <w:r/>
  </w:p>
  <w:p>
    <w:pPr>
      <w:pStyle w:val="86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tabs>
        <w:tab w:val="center" w:pos="4153" w:leader="none"/>
        <w:tab w:val="right" w:pos="8306" w:leader="none"/>
      </w:tabs>
    </w:pPr>
    <w:r>
      <w:rPr>
        <w:rFonts w:hint="eastAsia"/>
      </w:rPr>
      <w:t xml:space="preserve">江苏溧投招标服务有限公司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tabs>
        <w:tab w:val="center" w:pos="4153" w:leader="none"/>
        <w:tab w:val="right" w:pos="8306" w:leader="none"/>
      </w:tabs>
    </w:pPr>
    <w:r>
      <w:rPr>
        <w:rFonts w:hint="eastAsia"/>
      </w:rPr>
      <w:t xml:space="preserve">江苏溧投招标服务有限公司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Pr>
    <w:r/>
    <w:r/>
  </w:p>
  <w:p>
    <w:pPr>
      <w:pStyle w:val="86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66"/>
        <w:ind w:left="4941" w:hanging="1140"/>
        <w:tabs>
          <w:tab w:val="num" w:pos="4941" w:leader="none"/>
        </w:tabs>
      </w:pPr>
      <w:rPr>
        <w:rFonts w:hint="eastAsia"/>
      </w:rPr>
    </w:lvl>
    <w:lvl w:ilvl="1">
      <w:start w:val="1"/>
      <w:numFmt w:val="lowerLetter"/>
      <w:isLgl w:val="false"/>
      <w:suff w:val="tab"/>
      <w:lvlText w:val="%2)"/>
      <w:lvlJc w:val="left"/>
      <w:pPr>
        <w:pStyle w:val="866"/>
        <w:ind w:left="4641" w:hanging="420"/>
        <w:tabs>
          <w:tab w:val="num" w:pos="4641" w:leader="none"/>
        </w:tabs>
      </w:pPr>
    </w:lvl>
    <w:lvl w:ilvl="2">
      <w:start w:val="1"/>
      <w:numFmt w:val="lowerRoman"/>
      <w:isLgl w:val="false"/>
      <w:suff w:val="tab"/>
      <w:lvlText w:val="%3."/>
      <w:lvlJc w:val="right"/>
      <w:pPr>
        <w:pStyle w:val="866"/>
        <w:ind w:left="5061" w:hanging="420"/>
        <w:tabs>
          <w:tab w:val="num" w:pos="5061" w:leader="none"/>
        </w:tabs>
      </w:pPr>
    </w:lvl>
    <w:lvl w:ilvl="3">
      <w:start w:val="1"/>
      <w:numFmt w:val="decimal"/>
      <w:isLgl w:val="false"/>
      <w:suff w:val="tab"/>
      <w:lvlText w:val="%4."/>
      <w:lvlJc w:val="left"/>
      <w:pPr>
        <w:pStyle w:val="866"/>
        <w:ind w:left="5481" w:hanging="420"/>
        <w:tabs>
          <w:tab w:val="num" w:pos="5481" w:leader="none"/>
        </w:tabs>
      </w:pPr>
    </w:lvl>
    <w:lvl w:ilvl="4">
      <w:start w:val="1"/>
      <w:numFmt w:val="lowerLetter"/>
      <w:isLgl w:val="false"/>
      <w:suff w:val="tab"/>
      <w:lvlText w:val="%5)"/>
      <w:lvlJc w:val="left"/>
      <w:pPr>
        <w:pStyle w:val="866"/>
        <w:ind w:left="5901" w:hanging="420"/>
        <w:tabs>
          <w:tab w:val="num" w:pos="5901" w:leader="none"/>
        </w:tabs>
      </w:pPr>
    </w:lvl>
    <w:lvl w:ilvl="5">
      <w:start w:val="1"/>
      <w:numFmt w:val="lowerRoman"/>
      <w:isLgl w:val="false"/>
      <w:suff w:val="tab"/>
      <w:lvlText w:val="%6."/>
      <w:lvlJc w:val="right"/>
      <w:pPr>
        <w:pStyle w:val="866"/>
        <w:ind w:left="6321" w:hanging="420"/>
        <w:tabs>
          <w:tab w:val="num" w:pos="6321" w:leader="none"/>
        </w:tabs>
      </w:pPr>
    </w:lvl>
    <w:lvl w:ilvl="6">
      <w:start w:val="1"/>
      <w:numFmt w:val="decimal"/>
      <w:isLgl w:val="false"/>
      <w:suff w:val="tab"/>
      <w:lvlText w:val="%7."/>
      <w:lvlJc w:val="left"/>
      <w:pPr>
        <w:pStyle w:val="866"/>
        <w:ind w:left="6741" w:hanging="420"/>
        <w:tabs>
          <w:tab w:val="num" w:pos="6741" w:leader="none"/>
        </w:tabs>
      </w:pPr>
    </w:lvl>
    <w:lvl w:ilvl="7">
      <w:start w:val="1"/>
      <w:numFmt w:val="lowerLetter"/>
      <w:isLgl w:val="false"/>
      <w:suff w:val="tab"/>
      <w:lvlText w:val="%8)"/>
      <w:lvlJc w:val="left"/>
      <w:pPr>
        <w:pStyle w:val="866"/>
        <w:ind w:left="7161" w:hanging="420"/>
        <w:tabs>
          <w:tab w:val="num" w:pos="7161" w:leader="none"/>
        </w:tabs>
      </w:pPr>
    </w:lvl>
    <w:lvl w:ilvl="8">
      <w:start w:val="1"/>
      <w:numFmt w:val="lowerRoman"/>
      <w:isLgl w:val="false"/>
      <w:suff w:val="tab"/>
      <w:lvlText w:val="%9."/>
      <w:lvlJc w:val="right"/>
      <w:pPr>
        <w:pStyle w:val="866"/>
        <w:ind w:left="7581" w:hanging="420"/>
        <w:tabs>
          <w:tab w:val="num" w:pos="7581" w:leader="none"/>
        </w:tabs>
      </w:pPr>
    </w:lvl>
  </w:abstractNum>
  <w:abstractNum w:abstractNumId="2">
    <w:multiLevelType w:val="hybridMultilevel"/>
    <w:lvl w:ilvl="0">
      <w:start w:val="1"/>
      <w:numFmt w:val="decimal"/>
      <w:pStyle w:val="979"/>
      <w:isLgl w:val="false"/>
      <w:suff w:val="tab"/>
      <w:lvlText w:val="%1."/>
      <w:lvlJc w:val="left"/>
      <w:pPr>
        <w:pStyle w:val="866"/>
        <w:ind w:left="420" w:hanging="420"/>
      </w:pPr>
    </w:lvl>
    <w:lvl w:ilvl="1">
      <w:start w:val="1"/>
      <w:numFmt w:val="decimal"/>
      <w:isLgl w:val="false"/>
      <w:suff w:val="tab"/>
      <w:lvlText w:val="（%2）"/>
      <w:lvlJc w:val="left"/>
      <w:pPr>
        <w:pStyle w:val="866"/>
        <w:ind w:left="1140" w:hanging="720"/>
        <w:tabs>
          <w:tab w:val="num" w:pos="1140" w:leader="none"/>
        </w:tabs>
      </w:pPr>
      <w:rPr>
        <w:rFonts w:hint="eastAsia"/>
      </w:rPr>
    </w:lvl>
    <w:lvl w:ilvl="2">
      <w:start w:val="1"/>
      <w:numFmt w:val="lowerRoman"/>
      <w:isLgl w:val="false"/>
      <w:suff w:val="tab"/>
      <w:lvlText w:val="%3."/>
      <w:lvlJc w:val="right"/>
      <w:pPr>
        <w:pStyle w:val="866"/>
        <w:ind w:left="1260" w:hanging="420"/>
      </w:pPr>
    </w:lvl>
    <w:lvl w:ilvl="3">
      <w:start w:val="1"/>
      <w:numFmt w:val="decimal"/>
      <w:isLgl w:val="false"/>
      <w:suff w:val="tab"/>
      <w:lvlText w:val="%4."/>
      <w:lvlJc w:val="left"/>
      <w:pPr>
        <w:pStyle w:val="866"/>
        <w:ind w:left="1680" w:hanging="420"/>
      </w:pPr>
    </w:lvl>
    <w:lvl w:ilvl="4">
      <w:start w:val="1"/>
      <w:numFmt w:val="lowerLetter"/>
      <w:isLgl w:val="false"/>
      <w:suff w:val="tab"/>
      <w:lvlText w:val="%5)"/>
      <w:lvlJc w:val="left"/>
      <w:pPr>
        <w:pStyle w:val="866"/>
        <w:ind w:left="2100" w:hanging="420"/>
      </w:pPr>
    </w:lvl>
    <w:lvl w:ilvl="5">
      <w:start w:val="1"/>
      <w:numFmt w:val="lowerRoman"/>
      <w:isLgl w:val="false"/>
      <w:suff w:val="tab"/>
      <w:lvlText w:val="%6."/>
      <w:lvlJc w:val="right"/>
      <w:pPr>
        <w:pStyle w:val="866"/>
        <w:ind w:left="2520" w:hanging="420"/>
      </w:pPr>
    </w:lvl>
    <w:lvl w:ilvl="6">
      <w:start w:val="1"/>
      <w:numFmt w:val="decimal"/>
      <w:isLgl w:val="false"/>
      <w:suff w:val="tab"/>
      <w:lvlText w:val="%7."/>
      <w:lvlJc w:val="left"/>
      <w:pPr>
        <w:pStyle w:val="866"/>
        <w:ind w:left="2940" w:hanging="420"/>
      </w:pPr>
    </w:lvl>
    <w:lvl w:ilvl="7">
      <w:start w:val="1"/>
      <w:numFmt w:val="lowerLetter"/>
      <w:isLgl w:val="false"/>
      <w:suff w:val="tab"/>
      <w:lvlText w:val="%8)"/>
      <w:lvlJc w:val="left"/>
      <w:pPr>
        <w:pStyle w:val="866"/>
        <w:ind w:left="3360" w:hanging="420"/>
      </w:pPr>
    </w:lvl>
    <w:lvl w:ilvl="8">
      <w:start w:val="1"/>
      <w:numFmt w:val="lowerRoman"/>
      <w:isLgl w:val="false"/>
      <w:suff w:val="tab"/>
      <w:lvlText w:val="%9."/>
      <w:lvlJc w:val="right"/>
      <w:pPr>
        <w:pStyle w:val="866"/>
        <w:ind w:left="3780" w:hanging="420"/>
      </w:pPr>
    </w:lvl>
  </w:abstractNum>
  <w:abstractNum w:abstractNumId="3">
    <w:multiLevelType w:val="hybridMultilevel"/>
    <w:lvl w:ilvl="0">
      <w:start w:val="1"/>
      <w:numFmt w:val="lowerLetter"/>
      <w:pStyle w:val="1053"/>
      <w:isLgl w:val="false"/>
      <w:suff w:val="tab"/>
      <w:lvlText w:val="%1)"/>
      <w:lvlJc w:val="left"/>
      <w:pPr>
        <w:pStyle w:val="866"/>
        <w:ind w:left="902" w:hanging="420"/>
      </w:pPr>
      <w:rPr>
        <w:color w:val="000000"/>
      </w:rPr>
    </w:lvl>
    <w:lvl w:ilvl="1">
      <w:start w:val="1"/>
      <w:numFmt w:val="lowerLetter"/>
      <w:isLgl w:val="false"/>
      <w:suff w:val="tab"/>
      <w:lvlText w:val="%2)"/>
      <w:lvlJc w:val="left"/>
      <w:pPr>
        <w:pStyle w:val="866"/>
        <w:ind w:left="1322" w:hanging="420"/>
      </w:pPr>
    </w:lvl>
    <w:lvl w:ilvl="2">
      <w:start w:val="1"/>
      <w:numFmt w:val="lowerRoman"/>
      <w:isLgl w:val="false"/>
      <w:suff w:val="tab"/>
      <w:lvlText w:val="%3."/>
      <w:lvlJc w:val="right"/>
      <w:pPr>
        <w:pStyle w:val="866"/>
        <w:ind w:left="1742" w:hanging="420"/>
      </w:pPr>
    </w:lvl>
    <w:lvl w:ilvl="3">
      <w:start w:val="1"/>
      <w:numFmt w:val="decimal"/>
      <w:isLgl w:val="false"/>
      <w:suff w:val="tab"/>
      <w:lvlText w:val="%4."/>
      <w:lvlJc w:val="left"/>
      <w:pPr>
        <w:pStyle w:val="866"/>
        <w:ind w:left="2162" w:hanging="420"/>
      </w:pPr>
    </w:lvl>
    <w:lvl w:ilvl="4">
      <w:start w:val="1"/>
      <w:numFmt w:val="lowerLetter"/>
      <w:isLgl w:val="false"/>
      <w:suff w:val="tab"/>
      <w:lvlText w:val="%5)"/>
      <w:lvlJc w:val="left"/>
      <w:pPr>
        <w:pStyle w:val="866"/>
        <w:ind w:left="2582" w:hanging="420"/>
      </w:pPr>
    </w:lvl>
    <w:lvl w:ilvl="5">
      <w:start w:val="1"/>
      <w:numFmt w:val="lowerRoman"/>
      <w:isLgl w:val="false"/>
      <w:suff w:val="tab"/>
      <w:lvlText w:val="%6."/>
      <w:lvlJc w:val="right"/>
      <w:pPr>
        <w:pStyle w:val="866"/>
        <w:ind w:left="3002" w:hanging="420"/>
      </w:pPr>
    </w:lvl>
    <w:lvl w:ilvl="6">
      <w:start w:val="1"/>
      <w:numFmt w:val="decimal"/>
      <w:isLgl w:val="false"/>
      <w:suff w:val="tab"/>
      <w:lvlText w:val="%7."/>
      <w:lvlJc w:val="left"/>
      <w:pPr>
        <w:pStyle w:val="866"/>
        <w:ind w:left="3422" w:hanging="420"/>
      </w:pPr>
    </w:lvl>
    <w:lvl w:ilvl="7">
      <w:start w:val="1"/>
      <w:numFmt w:val="lowerLetter"/>
      <w:isLgl w:val="false"/>
      <w:suff w:val="tab"/>
      <w:lvlText w:val="%8)"/>
      <w:lvlJc w:val="left"/>
      <w:pPr>
        <w:pStyle w:val="866"/>
        <w:ind w:left="3842" w:hanging="420"/>
      </w:pPr>
    </w:lvl>
    <w:lvl w:ilvl="8">
      <w:start w:val="1"/>
      <w:numFmt w:val="lowerRoman"/>
      <w:isLgl w:val="false"/>
      <w:suff w:val="tab"/>
      <w:lvlText w:val="%9."/>
      <w:lvlJc w:val="right"/>
      <w:pPr>
        <w:pStyle w:val="866"/>
        <w:ind w:left="4262" w:hanging="420"/>
      </w:pPr>
    </w:lvl>
  </w:abstractNum>
  <w:abstractNum w:abstractNumId="4">
    <w:multiLevelType w:val="hybridMultilevel"/>
    <w:lvl w:ilvl="0">
      <w:start w:val="1"/>
      <w:numFmt w:val="decimal"/>
      <w:pStyle w:val="1024"/>
      <w:isLgl w:val="false"/>
      <w:suff w:val="tab"/>
      <w:lvlText w:val="%1."/>
      <w:lvlJc w:val="left"/>
      <w:pPr>
        <w:pStyle w:val="86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3"/>
      <w:isLgl w:val="false"/>
      <w:suff w:val="nothing"/>
      <w:lvlText w:val="%1　"/>
      <w:lvlJc w:val="left"/>
      <w:pPr>
        <w:pStyle w:val="86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6"/>
        <w:ind w:left="-25" w:firstLine="0"/>
      </w:pPr>
      <w:rPr>
        <w:rFonts w:ascii="Times New Roman" w:hAnsi="Times New Roman" w:eastAsia="黑体"/>
        <w:b/>
        <w:i w:val="0"/>
        <w:sz w:val="28"/>
      </w:rPr>
    </w:lvl>
    <w:lvl w:ilvl="3">
      <w:start w:val="1"/>
      <w:numFmt w:val="decimal"/>
      <w:pStyle w:val="1009"/>
      <w:isLgl w:val="false"/>
      <w:suff w:val="nothing"/>
      <w:lvlText w:val="%1.%2.%3.%4　"/>
      <w:lvlJc w:val="left"/>
      <w:pPr>
        <w:pStyle w:val="86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6"/>
        <w:ind w:left="-25" w:firstLine="0"/>
      </w:pPr>
      <w:rPr>
        <w:rFonts w:ascii="Times New Roman" w:hAnsi="Times New Roman" w:eastAsia="宋体"/>
        <w:b/>
        <w:i w:val="0"/>
        <w:sz w:val="28"/>
      </w:rPr>
    </w:lvl>
    <w:lvl w:ilvl="6">
      <w:start w:val="1"/>
      <w:numFmt w:val="lowerLetter"/>
      <w:pStyle w:val="1030"/>
      <w:isLgl w:val="false"/>
      <w:suff w:val="tab"/>
      <w:lvlText w:val="%7) "/>
      <w:lvlJc w:val="left"/>
      <w:pPr>
        <w:pStyle w:val="866"/>
        <w:ind w:left="-125" w:firstLine="400"/>
        <w:tabs>
          <w:tab w:val="num" w:pos="635" w:leader="none"/>
        </w:tabs>
      </w:pPr>
      <w:rPr>
        <w:rFonts w:ascii="Times New Roman" w:hAnsi="Times New Roman" w:eastAsia="宋体"/>
        <w:b/>
        <w:i w:val="0"/>
        <w:color w:val="000000"/>
        <w:sz w:val="28"/>
        <w:u w:val="none"/>
      </w:rPr>
    </w:lvl>
    <w:lvl w:ilvl="7">
      <w:start w:val="1"/>
      <w:numFmt w:val="decimal"/>
      <w:pStyle w:val="993"/>
      <w:isLgl w:val="false"/>
      <w:suff w:val="tab"/>
      <w:lvlText w:val="%8) "/>
      <w:lvlJc w:val="left"/>
      <w:pPr>
        <w:pStyle w:val="86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66"/>
        <w:ind w:left="768" w:hanging="360"/>
        <w:tabs>
          <w:tab w:val="num" w:pos="768" w:leader="none"/>
        </w:tabs>
      </w:pPr>
      <w:rPr>
        <w:rFonts w:hint="eastAsia"/>
      </w:rPr>
    </w:lvl>
    <w:lvl w:ilvl="1">
      <w:start w:val="1"/>
      <w:numFmt w:val="decimal"/>
      <w:pStyle w:val="1011"/>
      <w:isLgl w:val="false"/>
      <w:suff w:val="tab"/>
      <w:lvlText w:val="%2、"/>
      <w:lvlJc w:val="left"/>
      <w:pPr>
        <w:pStyle w:val="866"/>
        <w:ind w:left="1188" w:hanging="360"/>
        <w:tabs>
          <w:tab w:val="num" w:pos="1188" w:leader="none"/>
        </w:tabs>
      </w:pPr>
      <w:rPr>
        <w:rFonts w:hint="eastAsia"/>
      </w:rPr>
    </w:lvl>
    <w:lvl w:ilvl="2">
      <w:start w:val="1"/>
      <w:numFmt w:val="decimal"/>
      <w:isLgl w:val="false"/>
      <w:suff w:val="tab"/>
      <w:lvlText w:val="（%3）"/>
      <w:lvlJc w:val="left"/>
      <w:pPr>
        <w:pStyle w:val="866"/>
        <w:ind w:left="1968" w:hanging="720"/>
        <w:tabs>
          <w:tab w:val="num" w:pos="1968" w:leader="none"/>
        </w:tabs>
      </w:pPr>
      <w:rPr>
        <w:rFonts w:hint="eastAsia"/>
        <w:u w:val="none"/>
      </w:rPr>
    </w:lvl>
    <w:lvl w:ilvl="3">
      <w:start w:val="1"/>
      <w:numFmt w:val="decimal"/>
      <w:isLgl w:val="false"/>
      <w:suff w:val="tab"/>
      <w:lvlText w:val="%4."/>
      <w:lvlJc w:val="left"/>
      <w:pPr>
        <w:pStyle w:val="866"/>
        <w:ind w:left="2088" w:hanging="420"/>
        <w:tabs>
          <w:tab w:val="num" w:pos="2088" w:leader="none"/>
        </w:tabs>
      </w:pPr>
    </w:lvl>
    <w:lvl w:ilvl="4">
      <w:start w:val="1"/>
      <w:numFmt w:val="lowerLetter"/>
      <w:isLgl w:val="false"/>
      <w:suff w:val="tab"/>
      <w:lvlText w:val="%5)"/>
      <w:lvlJc w:val="left"/>
      <w:pPr>
        <w:pStyle w:val="866"/>
        <w:ind w:left="2508" w:hanging="420"/>
        <w:tabs>
          <w:tab w:val="num" w:pos="2508" w:leader="none"/>
        </w:tabs>
      </w:pPr>
    </w:lvl>
    <w:lvl w:ilvl="5">
      <w:start w:val="1"/>
      <w:numFmt w:val="lowerRoman"/>
      <w:isLgl w:val="false"/>
      <w:suff w:val="tab"/>
      <w:lvlText w:val="%6."/>
      <w:lvlJc w:val="right"/>
      <w:pPr>
        <w:pStyle w:val="866"/>
        <w:ind w:left="2928" w:hanging="420"/>
        <w:tabs>
          <w:tab w:val="num" w:pos="2928" w:leader="none"/>
        </w:tabs>
      </w:pPr>
    </w:lvl>
    <w:lvl w:ilvl="6">
      <w:start w:val="1"/>
      <w:numFmt w:val="decimal"/>
      <w:isLgl w:val="false"/>
      <w:suff w:val="tab"/>
      <w:lvlText w:val="%7."/>
      <w:lvlJc w:val="left"/>
      <w:pPr>
        <w:pStyle w:val="866"/>
        <w:ind w:left="3348" w:hanging="420"/>
        <w:tabs>
          <w:tab w:val="num" w:pos="3348" w:leader="none"/>
        </w:tabs>
      </w:pPr>
    </w:lvl>
    <w:lvl w:ilvl="7">
      <w:start w:val="1"/>
      <w:numFmt w:val="lowerLetter"/>
      <w:isLgl w:val="false"/>
      <w:suff w:val="tab"/>
      <w:lvlText w:val="%8)"/>
      <w:lvlJc w:val="left"/>
      <w:pPr>
        <w:pStyle w:val="866"/>
        <w:ind w:left="3768" w:hanging="420"/>
        <w:tabs>
          <w:tab w:val="num" w:pos="3768" w:leader="none"/>
        </w:tabs>
      </w:pPr>
    </w:lvl>
    <w:lvl w:ilvl="8">
      <w:start w:val="1"/>
      <w:numFmt w:val="lowerRoman"/>
      <w:isLgl w:val="false"/>
      <w:suff w:val="tab"/>
      <w:lvlText w:val="%9."/>
      <w:lvlJc w:val="right"/>
      <w:pPr>
        <w:pStyle w:val="866"/>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abstractNum w:abstractNumId="8">
    <w:multiLevelType w:val="hybridMultilevel"/>
    <w:lvl w:ilvl="0">
      <w:start w:val="1"/>
      <w:numFmt w:val="decimal"/>
      <w:pStyle w:val="978"/>
      <w:isLgl w:val="false"/>
      <w:suff w:val="tab"/>
      <w:lvlText w:val="%1)"/>
      <w:lvlJc w:val="left"/>
      <w:pPr>
        <w:pStyle w:val="866"/>
        <w:ind w:left="420" w:hanging="420"/>
      </w:pPr>
    </w:lvl>
    <w:lvl w:ilvl="1">
      <w:start w:val="1"/>
      <w:numFmt w:val="lowerLetter"/>
      <w:isLgl w:val="false"/>
      <w:suff w:val="tab"/>
      <w:lvlText w:val="%2)"/>
      <w:lvlJc w:val="left"/>
      <w:pPr>
        <w:pStyle w:val="866"/>
        <w:ind w:left="840" w:hanging="420"/>
      </w:pPr>
    </w:lvl>
    <w:lvl w:ilvl="2">
      <w:start w:val="1"/>
      <w:numFmt w:val="lowerRoman"/>
      <w:isLgl w:val="false"/>
      <w:suff w:val="tab"/>
      <w:lvlText w:val="%3."/>
      <w:lvlJc w:val="right"/>
      <w:pPr>
        <w:pStyle w:val="866"/>
        <w:ind w:left="1260" w:hanging="420"/>
      </w:pPr>
    </w:lvl>
    <w:lvl w:ilvl="3">
      <w:start w:val="1"/>
      <w:numFmt w:val="decimal"/>
      <w:isLgl w:val="false"/>
      <w:suff w:val="tab"/>
      <w:lvlText w:val="%4."/>
      <w:lvlJc w:val="left"/>
      <w:pPr>
        <w:pStyle w:val="866"/>
        <w:ind w:left="1680" w:hanging="420"/>
      </w:pPr>
    </w:lvl>
    <w:lvl w:ilvl="4">
      <w:start w:val="1"/>
      <w:numFmt w:val="lowerLetter"/>
      <w:isLgl w:val="false"/>
      <w:suff w:val="tab"/>
      <w:lvlText w:val="%5)"/>
      <w:lvlJc w:val="left"/>
      <w:pPr>
        <w:pStyle w:val="866"/>
        <w:ind w:left="2100" w:hanging="420"/>
      </w:pPr>
    </w:lvl>
    <w:lvl w:ilvl="5">
      <w:start w:val="1"/>
      <w:numFmt w:val="lowerRoman"/>
      <w:isLgl w:val="false"/>
      <w:suff w:val="tab"/>
      <w:lvlText w:val="%6."/>
      <w:lvlJc w:val="right"/>
      <w:pPr>
        <w:pStyle w:val="866"/>
        <w:ind w:left="2520" w:hanging="420"/>
      </w:pPr>
    </w:lvl>
    <w:lvl w:ilvl="6">
      <w:start w:val="1"/>
      <w:numFmt w:val="decimal"/>
      <w:isLgl w:val="false"/>
      <w:suff w:val="tab"/>
      <w:lvlText w:val="%7."/>
      <w:lvlJc w:val="left"/>
      <w:pPr>
        <w:pStyle w:val="866"/>
        <w:ind w:left="2940" w:hanging="420"/>
      </w:pPr>
    </w:lvl>
    <w:lvl w:ilvl="7">
      <w:start w:val="1"/>
      <w:numFmt w:val="lowerLetter"/>
      <w:isLgl w:val="false"/>
      <w:suff w:val="tab"/>
      <w:lvlText w:val="%8)"/>
      <w:lvlJc w:val="left"/>
      <w:pPr>
        <w:pStyle w:val="866"/>
        <w:ind w:left="3360" w:hanging="420"/>
      </w:pPr>
    </w:lvl>
    <w:lvl w:ilvl="8">
      <w:start w:val="1"/>
      <w:numFmt w:val="lowerRoman"/>
      <w:isLgl w:val="false"/>
      <w:suff w:val="tab"/>
      <w:lvlText w:val="%9."/>
      <w:lvlJc w:val="right"/>
      <w:pPr>
        <w:pStyle w:val="866"/>
        <w:ind w:left="3780" w:hanging="420"/>
      </w:pPr>
    </w:lvl>
  </w:abstractNum>
  <w:abstractNum w:abstractNumId="9">
    <w:multiLevelType w:val="hybridMultilevel"/>
    <w:lvl w:ilvl="0">
      <w:start w:val="1"/>
      <w:numFmt w:val="decimal"/>
      <w:pStyle w:val="1078"/>
      <w:isLgl w:val="false"/>
      <w:suff w:val="tab"/>
      <w:lvlText w:val="%1"/>
      <w:lvlJc w:val="left"/>
      <w:pPr>
        <w:pStyle w:val="866"/>
        <w:ind w:left="680" w:hanging="680"/>
      </w:pPr>
      <w:rPr>
        <w:rFonts w:hint="eastAsia" w:ascii="宋体" w:hAnsi="宋体" w:eastAsia="宋体"/>
      </w:rPr>
    </w:lvl>
    <w:lvl w:ilvl="1">
      <w:start w:val="1"/>
      <w:numFmt w:val="decimal"/>
      <w:pStyle w:val="1079"/>
      <w:isLgl w:val="false"/>
      <w:suff w:val="tab"/>
      <w:lvlText w:val="%1.%2"/>
      <w:lvlJc w:val="left"/>
      <w:pPr>
        <w:pStyle w:val="866"/>
        <w:ind w:left="851" w:hanging="851"/>
      </w:pPr>
      <w:rPr>
        <w:rFonts w:hint="eastAsia" w:ascii="宋体" w:hAnsi="宋体" w:eastAsia="宋体"/>
        <w:color w:val="000000"/>
      </w:rPr>
    </w:lvl>
    <w:lvl w:ilvl="2">
      <w:start w:val="1"/>
      <w:numFmt w:val="decimal"/>
      <w:pStyle w:val="1080"/>
      <w:isLgl w:val="false"/>
      <w:suff w:val="tab"/>
      <w:lvlText w:val="%1.%2.%3"/>
      <w:lvlJc w:val="left"/>
      <w:pPr>
        <w:pStyle w:val="866"/>
        <w:ind w:left="851" w:hanging="851"/>
      </w:pPr>
      <w:rPr>
        <w:rFonts w:hint="eastAsia"/>
      </w:rPr>
    </w:lvl>
    <w:lvl w:ilvl="3">
      <w:start w:val="1"/>
      <w:numFmt w:val="decimal"/>
      <w:isLgl w:val="false"/>
      <w:suff w:val="tab"/>
      <w:lvlText w:val="%1.%2.%3.%4"/>
      <w:lvlJc w:val="left"/>
      <w:pPr>
        <w:pStyle w:val="866"/>
        <w:ind w:left="680" w:hanging="680"/>
      </w:pPr>
      <w:rPr>
        <w:rFonts w:hint="eastAsia"/>
      </w:rPr>
    </w:lvl>
    <w:lvl w:ilvl="4">
      <w:start w:val="1"/>
      <w:numFmt w:val="decimal"/>
      <w:isLgl w:val="false"/>
      <w:suff w:val="tab"/>
      <w:lvlText w:val="%1.%2.%3.%4.%5"/>
      <w:lvlJc w:val="left"/>
      <w:pPr>
        <w:pStyle w:val="866"/>
        <w:ind w:left="680" w:hanging="680"/>
      </w:pPr>
      <w:rPr>
        <w:rFonts w:hint="eastAsia"/>
      </w:rPr>
    </w:lvl>
    <w:lvl w:ilvl="5">
      <w:start w:val="1"/>
      <w:numFmt w:val="decimal"/>
      <w:isLgl w:val="false"/>
      <w:suff w:val="tab"/>
      <w:lvlText w:val="%1.%2.%3.%4.%5.%6"/>
      <w:lvlJc w:val="left"/>
      <w:pPr>
        <w:pStyle w:val="866"/>
        <w:ind w:left="680" w:hanging="680"/>
      </w:pPr>
      <w:rPr>
        <w:rFonts w:hint="eastAsia"/>
      </w:rPr>
    </w:lvl>
    <w:lvl w:ilvl="6">
      <w:start w:val="1"/>
      <w:numFmt w:val="decimal"/>
      <w:isLgl w:val="false"/>
      <w:suff w:val="tab"/>
      <w:lvlText w:val="%1.%2.%3.%4.%5.%6.%7"/>
      <w:lvlJc w:val="left"/>
      <w:pPr>
        <w:pStyle w:val="866"/>
        <w:ind w:left="680" w:hanging="680"/>
      </w:pPr>
      <w:rPr>
        <w:rFonts w:hint="eastAsia"/>
      </w:rPr>
    </w:lvl>
    <w:lvl w:ilvl="7">
      <w:start w:val="1"/>
      <w:numFmt w:val="decimal"/>
      <w:isLgl w:val="false"/>
      <w:suff w:val="tab"/>
      <w:lvlText w:val="%1.%2.%3.%4.%5.%6.%7.%8"/>
      <w:lvlJc w:val="left"/>
      <w:pPr>
        <w:pStyle w:val="866"/>
        <w:ind w:left="680" w:hanging="680"/>
      </w:pPr>
      <w:rPr>
        <w:rFonts w:hint="eastAsia"/>
      </w:rPr>
    </w:lvl>
    <w:lvl w:ilvl="8">
      <w:start w:val="1"/>
      <w:numFmt w:val="decimal"/>
      <w:isLgl w:val="false"/>
      <w:suff w:val="tab"/>
      <w:lvlText w:val="%1.%2.%3.%4.%5.%6.%7.%8.%9"/>
      <w:lvlJc w:val="left"/>
      <w:pPr>
        <w:pStyle w:val="866"/>
        <w:ind w:left="680" w:hanging="680"/>
      </w:pPr>
      <w:rPr>
        <w:rFonts w:hint="eastAsia"/>
      </w:rPr>
    </w:lvl>
  </w:abstractNum>
  <w:abstractNum w:abstractNumId="10">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866"/>
        <w:ind w:left="500" w:hanging="500"/>
      </w:pPr>
    </w:lvl>
    <w:lvl w:ilvl="1">
      <w:start w:val="1"/>
      <w:numFmt w:val="lowerLetter"/>
      <w:isLgl w:val="false"/>
      <w:suff w:val="tab"/>
      <w:lvlText w:val="%2)"/>
      <w:lvlJc w:val="left"/>
      <w:pPr>
        <w:pStyle w:val="866"/>
        <w:ind w:left="840" w:hanging="420"/>
      </w:pPr>
    </w:lvl>
    <w:lvl w:ilvl="2">
      <w:start w:val="1"/>
      <w:numFmt w:val="lowerRoman"/>
      <w:isLgl w:val="false"/>
      <w:suff w:val="tab"/>
      <w:lvlText w:val="%3."/>
      <w:lvlJc w:val="right"/>
      <w:pPr>
        <w:pStyle w:val="866"/>
        <w:ind w:left="1260" w:hanging="420"/>
      </w:pPr>
    </w:lvl>
    <w:lvl w:ilvl="3">
      <w:start w:val="1"/>
      <w:numFmt w:val="decimal"/>
      <w:isLgl w:val="false"/>
      <w:suff w:val="tab"/>
      <w:lvlText w:val="%4."/>
      <w:lvlJc w:val="left"/>
      <w:pPr>
        <w:pStyle w:val="866"/>
        <w:ind w:left="1680" w:hanging="420"/>
      </w:pPr>
    </w:lvl>
    <w:lvl w:ilvl="4">
      <w:start w:val="1"/>
      <w:numFmt w:val="lowerLetter"/>
      <w:isLgl w:val="false"/>
      <w:suff w:val="tab"/>
      <w:lvlText w:val="%5)"/>
      <w:lvlJc w:val="left"/>
      <w:pPr>
        <w:pStyle w:val="866"/>
        <w:ind w:left="2100" w:hanging="420"/>
      </w:pPr>
    </w:lvl>
    <w:lvl w:ilvl="5">
      <w:start w:val="1"/>
      <w:numFmt w:val="lowerRoman"/>
      <w:isLgl w:val="false"/>
      <w:suff w:val="tab"/>
      <w:lvlText w:val="%6."/>
      <w:lvlJc w:val="right"/>
      <w:pPr>
        <w:pStyle w:val="866"/>
        <w:ind w:left="2520" w:hanging="420"/>
      </w:pPr>
    </w:lvl>
    <w:lvl w:ilvl="6">
      <w:start w:val="1"/>
      <w:numFmt w:val="decimal"/>
      <w:isLgl w:val="false"/>
      <w:suff w:val="tab"/>
      <w:lvlText w:val="%7."/>
      <w:lvlJc w:val="left"/>
      <w:pPr>
        <w:pStyle w:val="866"/>
        <w:ind w:left="2940" w:hanging="420"/>
      </w:pPr>
    </w:lvl>
    <w:lvl w:ilvl="7">
      <w:start w:val="1"/>
      <w:numFmt w:val="lowerLetter"/>
      <w:isLgl w:val="false"/>
      <w:suff w:val="tab"/>
      <w:lvlText w:val="%8)"/>
      <w:lvlJc w:val="left"/>
      <w:pPr>
        <w:pStyle w:val="866"/>
        <w:ind w:left="3360" w:hanging="420"/>
      </w:pPr>
    </w:lvl>
    <w:lvl w:ilvl="8">
      <w:start w:val="1"/>
      <w:numFmt w:val="lowerRoman"/>
      <w:isLgl w:val="false"/>
      <w:suff w:val="tab"/>
      <w:lvlText w:val="%9."/>
      <w:lvlJc w:val="right"/>
      <w:pPr>
        <w:pStyle w:val="866"/>
        <w:ind w:left="3780" w:hanging="420"/>
      </w:pPr>
    </w:lvl>
  </w:abstractNum>
  <w:abstractNum w:abstractNumId="12">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abstractNum w:abstractNumId="14">
    <w:multiLevelType w:val="hybridMultilevel"/>
    <w:lvl w:ilvl="0">
      <w:start w:val="1"/>
      <w:numFmt w:val="chineseCounting"/>
      <w:isLgl w:val="false"/>
      <w:suff w:val="nothing"/>
      <w:lvlText w:val="%1、"/>
      <w:lvlJc w:val="left"/>
      <w:pPr>
        <w:pStyle w:val="866"/>
      </w:pPr>
    </w:lvl>
    <w:lvl w:ilvl="1">
      <w:start w:val="1"/>
      <w:numFmt w:val="decimal"/>
      <w:isLgl w:val="false"/>
      <w:suff w:val="nothing"/>
      <w:lvlText w:val="%2．"/>
      <w:lvlJc w:val="left"/>
      <w:pPr>
        <w:pStyle w:val="866"/>
      </w:pPr>
    </w:lvl>
    <w:lvl w:ilvl="2">
      <w:start w:val="1"/>
      <w:numFmt w:val="decimal"/>
      <w:isLgl w:val="false"/>
      <w:suff w:val="nothing"/>
      <w:lvlText w:val="（%3）"/>
      <w:lvlJc w:val="left"/>
      <w:pPr>
        <w:pStyle w:val="866"/>
      </w:pPr>
    </w:lvl>
    <w:lvl w:ilvl="3">
      <w:start w:val="1"/>
      <w:numFmt w:val="decimalEnclosedCircleChinese"/>
      <w:isLgl w:val="false"/>
      <w:suff w:val="nothing"/>
      <w:lvlText w:val="%4"/>
      <w:lvlJc w:val="left"/>
      <w:pPr>
        <w:pStyle w:val="866"/>
      </w:pPr>
    </w:lvl>
    <w:lvl w:ilvl="4">
      <w:start w:val="1"/>
      <w:numFmt w:val="decimal"/>
      <w:isLgl w:val="false"/>
      <w:suff w:val="nothing"/>
      <w:lvlText w:val="%5）"/>
      <w:lvlJc w:val="left"/>
      <w:pPr>
        <w:pStyle w:val="866"/>
      </w:pPr>
    </w:lvl>
    <w:lvl w:ilvl="5">
      <w:start w:val="1"/>
      <w:numFmt w:val="lowerLetter"/>
      <w:isLgl w:val="false"/>
      <w:suff w:val="nothing"/>
      <w:lvlText w:val="%6．"/>
      <w:lvlJc w:val="left"/>
      <w:pPr>
        <w:pStyle w:val="866"/>
      </w:pPr>
    </w:lvl>
    <w:lvl w:ilvl="6">
      <w:start w:val="1"/>
      <w:numFmt w:val="lowerLetter"/>
      <w:isLgl w:val="false"/>
      <w:suff w:val="nothing"/>
      <w:lvlText w:val="%7）"/>
      <w:lvlJc w:val="left"/>
      <w:pPr>
        <w:pStyle w:val="866"/>
      </w:pPr>
    </w:lvl>
    <w:lvl w:ilvl="7">
      <w:start w:val="1"/>
      <w:numFmt w:val="lowerRoman"/>
      <w:isLgl w:val="false"/>
      <w:suff w:val="nothing"/>
      <w:lvlText w:val="%8．"/>
      <w:lvlJc w:val="left"/>
      <w:pPr>
        <w:pStyle w:val="866"/>
      </w:pPr>
    </w:lvl>
    <w:lvl w:ilvl="8">
      <w:start w:val="1"/>
      <w:numFmt w:val="lowerRoman"/>
      <w:isLgl w:val="false"/>
      <w:suff w:val="nothing"/>
      <w:lvlText w:val="%9）"/>
      <w:lvlJc w:val="left"/>
      <w:pPr>
        <w:pStyle w:val="866"/>
      </w:pPr>
    </w:lvl>
  </w:abstractNum>
  <w:abstractNum w:abstractNumId="15">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3"/>
  </w:num>
  <w:num w:numId="12">
    <w:abstractNumId w:val="10"/>
  </w:num>
  <w:num w:numId="13">
    <w:abstractNumId w:val="15"/>
  </w:num>
  <w:num w:numId="14">
    <w:abstractNumId w:val="11"/>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6"/>
    <w:next w:val="8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66"/>
    <w:next w:val="8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6"/>
    <w:next w:val="8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6"/>
    <w:next w:val="8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6"/>
    <w:next w:val="8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6"/>
    <w:next w:val="8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6"/>
    <w:next w:val="8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6"/>
    <w:next w:val="8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6"/>
    <w:next w:val="8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66"/>
    <w:next w:val="86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6"/>
    <w:next w:val="86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6"/>
    <w:next w:val="866"/>
    <w:link w:val="38"/>
    <w:uiPriority w:val="29"/>
    <w:qFormat/>
    <w:pPr>
      <w:ind w:left="720" w:right="720"/>
    </w:pPr>
    <w:rPr>
      <w:i/>
    </w:rPr>
  </w:style>
  <w:style w:type="character" w:styleId="38">
    <w:name w:val="Quote Char"/>
    <w:link w:val="37"/>
    <w:uiPriority w:val="29"/>
    <w:rPr>
      <w:i/>
    </w:rPr>
  </w:style>
  <w:style w:type="paragraph" w:styleId="39">
    <w:name w:val="Intense Quote"/>
    <w:basedOn w:val="866"/>
    <w:next w:val="8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6"/>
    <w:next w:val="8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6"/>
    <w:next w:val="866"/>
    <w:uiPriority w:val="39"/>
    <w:unhideWhenUsed/>
    <w:pPr>
      <w:ind w:left="0" w:right="0" w:firstLine="0"/>
      <w:spacing w:after="57"/>
    </w:pPr>
  </w:style>
  <w:style w:type="paragraph" w:styleId="181">
    <w:name w:val="toc 2"/>
    <w:basedOn w:val="866"/>
    <w:next w:val="866"/>
    <w:uiPriority w:val="39"/>
    <w:unhideWhenUsed/>
    <w:pPr>
      <w:ind w:left="283" w:right="0" w:firstLine="0"/>
      <w:spacing w:after="57"/>
    </w:pPr>
  </w:style>
  <w:style w:type="paragraph" w:styleId="182">
    <w:name w:val="toc 3"/>
    <w:basedOn w:val="866"/>
    <w:next w:val="866"/>
    <w:uiPriority w:val="39"/>
    <w:unhideWhenUsed/>
    <w:pPr>
      <w:ind w:left="567" w:right="0" w:firstLine="0"/>
      <w:spacing w:after="57"/>
    </w:pPr>
  </w:style>
  <w:style w:type="paragraph" w:styleId="183">
    <w:name w:val="toc 4"/>
    <w:basedOn w:val="866"/>
    <w:next w:val="866"/>
    <w:uiPriority w:val="39"/>
    <w:unhideWhenUsed/>
    <w:pPr>
      <w:ind w:left="850" w:right="0" w:firstLine="0"/>
      <w:spacing w:after="57"/>
    </w:pPr>
  </w:style>
  <w:style w:type="paragraph" w:styleId="184">
    <w:name w:val="toc 5"/>
    <w:basedOn w:val="866"/>
    <w:next w:val="866"/>
    <w:uiPriority w:val="39"/>
    <w:unhideWhenUsed/>
    <w:pPr>
      <w:ind w:left="1134" w:right="0" w:firstLine="0"/>
      <w:spacing w:after="57"/>
    </w:pPr>
  </w:style>
  <w:style w:type="paragraph" w:styleId="185">
    <w:name w:val="toc 6"/>
    <w:basedOn w:val="866"/>
    <w:next w:val="866"/>
    <w:uiPriority w:val="39"/>
    <w:unhideWhenUsed/>
    <w:pPr>
      <w:ind w:left="1417" w:right="0" w:firstLine="0"/>
      <w:spacing w:after="57"/>
    </w:pPr>
  </w:style>
  <w:style w:type="paragraph" w:styleId="186">
    <w:name w:val="toc 7"/>
    <w:basedOn w:val="866"/>
    <w:next w:val="866"/>
    <w:uiPriority w:val="39"/>
    <w:unhideWhenUsed/>
    <w:pPr>
      <w:ind w:left="1701" w:right="0" w:firstLine="0"/>
      <w:spacing w:after="57"/>
    </w:pPr>
  </w:style>
  <w:style w:type="paragraph" w:styleId="187">
    <w:name w:val="toc 8"/>
    <w:basedOn w:val="866"/>
    <w:next w:val="866"/>
    <w:uiPriority w:val="39"/>
    <w:unhideWhenUsed/>
    <w:pPr>
      <w:ind w:left="1984" w:right="0" w:firstLine="0"/>
      <w:spacing w:after="57"/>
    </w:pPr>
  </w:style>
  <w:style w:type="paragraph" w:styleId="188">
    <w:name w:val="toc 9"/>
    <w:basedOn w:val="866"/>
    <w:next w:val="8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6"/>
    <w:next w:val="866"/>
    <w:uiPriority w:val="99"/>
    <w:unhideWhenUsed/>
    <w:pPr>
      <w:spacing w:after="0" w:afterAutospacing="0"/>
    </w:pPr>
  </w:style>
  <w:style w:type="paragraph" w:styleId="866" w:default="1">
    <w:name w:val="Normal"/>
    <w:next w:val="866"/>
    <w:link w:val="866"/>
    <w:qFormat/>
    <w:pPr>
      <w:jc w:val="both"/>
      <w:widowControl w:val="off"/>
    </w:pPr>
    <w:rPr>
      <w:sz w:val="21"/>
      <w:szCs w:val="24"/>
      <w:lang w:val="en-US" w:eastAsia="zh-CN" w:bidi="ar-SA"/>
    </w:rPr>
  </w:style>
  <w:style w:type="paragraph" w:styleId="867">
    <w:name w:val="标题 1"/>
    <w:basedOn w:val="866"/>
    <w:next w:val="866"/>
    <w:link w:val="878"/>
    <w:qFormat/>
    <w:pPr>
      <w:jc w:val="center"/>
      <w:keepLines/>
      <w:keepNext/>
      <w:spacing w:before="240" w:after="120" w:line="300" w:lineRule="auto"/>
      <w:outlineLvl w:val="0"/>
    </w:pPr>
    <w:rPr>
      <w:rFonts w:ascii="宋体"/>
      <w:b/>
      <w:sz w:val="32"/>
      <w:szCs w:val="20"/>
    </w:rPr>
  </w:style>
  <w:style w:type="paragraph" w:styleId="868">
    <w:name w:val="标题 2"/>
    <w:basedOn w:val="866"/>
    <w:next w:val="880"/>
    <w:link w:val="879"/>
    <w:qFormat/>
    <w:pPr>
      <w:jc w:val="center"/>
      <w:keepLines/>
      <w:keepNext/>
      <w:spacing w:before="120" w:line="300" w:lineRule="auto"/>
      <w:outlineLvl w:val="1"/>
    </w:pPr>
    <w:rPr>
      <w:rFonts w:ascii="Arial" w:hAnsi="Arial" w:eastAsia="黑体"/>
      <w:b/>
      <w:sz w:val="30"/>
      <w:szCs w:val="20"/>
    </w:rPr>
  </w:style>
  <w:style w:type="paragraph" w:styleId="869">
    <w:name w:val="标题 3"/>
    <w:basedOn w:val="866"/>
    <w:next w:val="866"/>
    <w:link w:val="882"/>
    <w:qFormat/>
    <w:pPr>
      <w:jc w:val="left"/>
      <w:keepLines/>
      <w:keepNext/>
      <w:spacing w:before="360" w:after="120"/>
      <w:outlineLvl w:val="2"/>
    </w:pPr>
    <w:rPr>
      <w:rFonts w:ascii="宋体"/>
      <w:b/>
      <w:sz w:val="24"/>
      <w:szCs w:val="20"/>
      <w:u w:val="single"/>
    </w:rPr>
  </w:style>
  <w:style w:type="paragraph" w:styleId="870">
    <w:name w:val="标题 4"/>
    <w:basedOn w:val="866"/>
    <w:next w:val="866"/>
    <w:link w:val="883"/>
    <w:qFormat/>
    <w:pPr>
      <w:keepLines/>
      <w:keepNext/>
      <w:spacing w:before="280" w:after="290" w:line="376" w:lineRule="atLeast"/>
      <w:outlineLvl w:val="3"/>
    </w:pPr>
    <w:rPr>
      <w:rFonts w:ascii="Arial" w:hAnsi="Arial" w:eastAsia="黑体"/>
      <w:b/>
      <w:sz w:val="28"/>
      <w:szCs w:val="20"/>
    </w:rPr>
  </w:style>
  <w:style w:type="paragraph" w:styleId="871">
    <w:name w:val="标题 5"/>
    <w:basedOn w:val="866"/>
    <w:next w:val="866"/>
    <w:link w:val="884"/>
    <w:qFormat/>
    <w:pPr>
      <w:keepLines/>
      <w:keepNext/>
      <w:spacing w:before="280" w:after="290" w:line="376" w:lineRule="atLeast"/>
      <w:outlineLvl w:val="4"/>
    </w:pPr>
    <w:rPr>
      <w:b/>
      <w:sz w:val="28"/>
      <w:szCs w:val="20"/>
    </w:rPr>
  </w:style>
  <w:style w:type="paragraph" w:styleId="872">
    <w:name w:val="标题 6"/>
    <w:basedOn w:val="866"/>
    <w:next w:val="866"/>
    <w:link w:val="885"/>
    <w:qFormat/>
    <w:pPr>
      <w:keepLines/>
      <w:keepNext/>
      <w:spacing w:before="240" w:after="64" w:line="320" w:lineRule="atLeast"/>
      <w:outlineLvl w:val="5"/>
    </w:pPr>
    <w:rPr>
      <w:rFonts w:ascii="Arial" w:hAnsi="Arial" w:eastAsia="黑体"/>
      <w:b/>
      <w:sz w:val="24"/>
      <w:szCs w:val="20"/>
    </w:rPr>
  </w:style>
  <w:style w:type="paragraph" w:styleId="873">
    <w:name w:val="标题 7"/>
    <w:basedOn w:val="866"/>
    <w:next w:val="866"/>
    <w:link w:val="886"/>
    <w:qFormat/>
    <w:pPr>
      <w:keepLines/>
      <w:keepNext/>
      <w:spacing w:before="240" w:after="64" w:line="320" w:lineRule="atLeast"/>
      <w:outlineLvl w:val="6"/>
    </w:pPr>
    <w:rPr>
      <w:b/>
      <w:sz w:val="24"/>
      <w:szCs w:val="20"/>
    </w:rPr>
  </w:style>
  <w:style w:type="paragraph" w:styleId="874">
    <w:name w:val="标题 8"/>
    <w:basedOn w:val="866"/>
    <w:next w:val="866"/>
    <w:link w:val="887"/>
    <w:qFormat/>
    <w:pPr>
      <w:keepLines/>
      <w:keepNext/>
      <w:spacing w:before="240" w:after="64" w:line="320" w:lineRule="atLeast"/>
      <w:outlineLvl w:val="7"/>
    </w:pPr>
    <w:rPr>
      <w:rFonts w:ascii="Arial" w:hAnsi="Arial" w:eastAsia="黑体"/>
      <w:sz w:val="24"/>
      <w:szCs w:val="20"/>
    </w:rPr>
  </w:style>
  <w:style w:type="paragraph" w:styleId="875">
    <w:name w:val="标题 9"/>
    <w:basedOn w:val="866"/>
    <w:next w:val="866"/>
    <w:link w:val="888"/>
    <w:qFormat/>
    <w:pPr>
      <w:keepLines/>
      <w:keepNext/>
      <w:spacing w:before="240" w:after="64" w:line="320" w:lineRule="atLeast"/>
      <w:outlineLvl w:val="8"/>
    </w:pPr>
    <w:rPr>
      <w:rFonts w:ascii="Arial" w:hAnsi="Arial" w:eastAsia="黑体"/>
      <w:szCs w:val="20"/>
    </w:rPr>
  </w:style>
  <w:style w:type="character" w:styleId="876">
    <w:name w:val="默认段落字体"/>
    <w:next w:val="876"/>
    <w:link w:val="866"/>
    <w:uiPriority w:val="1"/>
    <w:unhideWhenUsed/>
    <w:qFormat/>
  </w:style>
  <w:style w:type="table" w:styleId="877">
    <w:name w:val="普通表格"/>
    <w:next w:val="877"/>
    <w:link w:val="866"/>
    <w:uiPriority w:val="99"/>
    <w:unhideWhenUsed/>
    <w:qFormat/>
    <w:tblPr/>
  </w:style>
  <w:style w:type="character" w:styleId="878">
    <w:name w:val="标题 1 字符"/>
    <w:next w:val="878"/>
    <w:link w:val="867"/>
    <w:qFormat/>
    <w:rPr>
      <w:rFonts w:ascii="宋体"/>
      <w:b/>
      <w:sz w:val="32"/>
    </w:rPr>
  </w:style>
  <w:style w:type="character" w:styleId="879">
    <w:name w:val="标题 2 字符"/>
    <w:next w:val="879"/>
    <w:link w:val="868"/>
    <w:qFormat/>
    <w:rPr>
      <w:rFonts w:ascii="Arial" w:hAnsi="Arial" w:eastAsia="黑体"/>
      <w:b/>
      <w:sz w:val="30"/>
      <w:lang w:val="en-US" w:eastAsia="zh-CN" w:bidi="ar-SA"/>
    </w:rPr>
  </w:style>
  <w:style w:type="paragraph" w:styleId="880">
    <w:name w:val="正文缩进"/>
    <w:basedOn w:val="866"/>
    <w:next w:val="866"/>
    <w:link w:val="881"/>
    <w:qFormat/>
    <w:pPr>
      <w:ind w:firstLine="420"/>
      <w:jc w:val="left"/>
    </w:pPr>
    <w:rPr>
      <w:rFonts w:ascii="宋体"/>
      <w:sz w:val="24"/>
    </w:rPr>
  </w:style>
  <w:style w:type="character" w:styleId="881">
    <w:name w:val="正文缩进 字符"/>
    <w:next w:val="881"/>
    <w:link w:val="880"/>
    <w:qFormat/>
    <w:rPr>
      <w:rFonts w:ascii="宋体" w:eastAsia="宋体"/>
      <w:sz w:val="24"/>
      <w:szCs w:val="24"/>
      <w:lang w:val="en-US" w:eastAsia="zh-CN" w:bidi="ar-SA"/>
    </w:rPr>
  </w:style>
  <w:style w:type="character" w:styleId="882">
    <w:name w:val="标题 3 字符"/>
    <w:next w:val="882"/>
    <w:link w:val="869"/>
    <w:qFormat/>
    <w:rPr>
      <w:rFonts w:ascii="宋体" w:eastAsia="宋体"/>
      <w:b/>
      <w:sz w:val="24"/>
      <w:u w:val="single"/>
      <w:lang w:val="en-US" w:eastAsia="zh-CN" w:bidi="ar-SA"/>
    </w:rPr>
  </w:style>
  <w:style w:type="character" w:styleId="883">
    <w:name w:val="标题 4 字符"/>
    <w:next w:val="883"/>
    <w:link w:val="870"/>
    <w:qFormat/>
    <w:rPr>
      <w:rFonts w:ascii="Arial" w:hAnsi="Arial" w:eastAsia="黑体"/>
      <w:b/>
      <w:sz w:val="28"/>
    </w:rPr>
  </w:style>
  <w:style w:type="character" w:styleId="884">
    <w:name w:val="标题 5 字符"/>
    <w:next w:val="884"/>
    <w:link w:val="871"/>
    <w:qFormat/>
    <w:rPr>
      <w:b/>
      <w:sz w:val="28"/>
    </w:rPr>
  </w:style>
  <w:style w:type="character" w:styleId="885">
    <w:name w:val="标题 6 字符"/>
    <w:next w:val="885"/>
    <w:link w:val="872"/>
    <w:qFormat/>
    <w:rPr>
      <w:rFonts w:ascii="Arial" w:hAnsi="Arial" w:eastAsia="黑体"/>
      <w:b/>
      <w:sz w:val="24"/>
    </w:rPr>
  </w:style>
  <w:style w:type="character" w:styleId="886">
    <w:name w:val="标题 7 字符"/>
    <w:next w:val="886"/>
    <w:link w:val="873"/>
    <w:qFormat/>
    <w:rPr>
      <w:b/>
      <w:sz w:val="24"/>
    </w:rPr>
  </w:style>
  <w:style w:type="character" w:styleId="887">
    <w:name w:val="标题 8 字符"/>
    <w:next w:val="887"/>
    <w:link w:val="874"/>
    <w:qFormat/>
    <w:rPr>
      <w:rFonts w:ascii="Arial" w:hAnsi="Arial" w:eastAsia="黑体"/>
      <w:sz w:val="24"/>
    </w:rPr>
  </w:style>
  <w:style w:type="character" w:styleId="888">
    <w:name w:val="标题 9 字符"/>
    <w:next w:val="888"/>
    <w:link w:val="875"/>
    <w:qFormat/>
    <w:rPr>
      <w:rFonts w:ascii="Arial" w:hAnsi="Arial" w:eastAsia="黑体"/>
      <w:sz w:val="21"/>
    </w:rPr>
  </w:style>
  <w:style w:type="paragraph" w:styleId="889">
    <w:name w:val="目录 7"/>
    <w:basedOn w:val="866"/>
    <w:next w:val="866"/>
    <w:link w:val="866"/>
    <w:qFormat/>
    <w:pPr>
      <w:ind w:left="2520"/>
    </w:pPr>
  </w:style>
  <w:style w:type="paragraph" w:styleId="890">
    <w:name w:val="题注"/>
    <w:basedOn w:val="866"/>
    <w:next w:val="866"/>
    <w:link w:val="866"/>
    <w:qFormat/>
    <w:pPr>
      <w:spacing w:line="480" w:lineRule="auto"/>
    </w:pPr>
    <w:rPr>
      <w:rFonts w:ascii="华文中宋" w:hAnsi="华文中宋" w:eastAsia="华文中宋"/>
      <w:sz w:val="36"/>
      <w:szCs w:val="20"/>
    </w:rPr>
  </w:style>
  <w:style w:type="paragraph" w:styleId="891">
    <w:name w:val="文档结构图"/>
    <w:basedOn w:val="866"/>
    <w:next w:val="891"/>
    <w:link w:val="892"/>
    <w:qFormat/>
    <w:pPr>
      <w:shd w:val="clear" w:color="auto" w:fill="000080"/>
    </w:pPr>
  </w:style>
  <w:style w:type="character" w:styleId="892">
    <w:name w:val="文档结构图 字符"/>
    <w:next w:val="892"/>
    <w:link w:val="891"/>
    <w:qFormat/>
    <w:rPr>
      <w:sz w:val="21"/>
      <w:szCs w:val="24"/>
      <w:shd w:val="clear" w:color="auto" w:fill="000080"/>
    </w:rPr>
  </w:style>
  <w:style w:type="paragraph" w:styleId="893">
    <w:name w:val="批注文字"/>
    <w:basedOn w:val="866"/>
    <w:next w:val="893"/>
    <w:link w:val="894"/>
    <w:uiPriority w:val="99"/>
    <w:qFormat/>
    <w:pPr>
      <w:jc w:val="left"/>
    </w:pPr>
  </w:style>
  <w:style w:type="character" w:styleId="894">
    <w:name w:val="批注文字 字符1"/>
    <w:next w:val="894"/>
    <w:link w:val="893"/>
    <w:uiPriority w:val="99"/>
    <w:qFormat/>
    <w:rPr>
      <w:sz w:val="21"/>
      <w:szCs w:val="24"/>
    </w:rPr>
  </w:style>
  <w:style w:type="paragraph" w:styleId="895">
    <w:name w:val="正文文本 3"/>
    <w:basedOn w:val="866"/>
    <w:next w:val="895"/>
    <w:link w:val="896"/>
    <w:qFormat/>
    <w:pPr>
      <w:spacing w:after="120"/>
    </w:pPr>
    <w:rPr>
      <w:sz w:val="16"/>
      <w:szCs w:val="16"/>
    </w:rPr>
  </w:style>
  <w:style w:type="character" w:styleId="896">
    <w:name w:val="正文文本 3 字符"/>
    <w:next w:val="896"/>
    <w:link w:val="895"/>
    <w:qFormat/>
    <w:rPr>
      <w:sz w:val="16"/>
      <w:szCs w:val="16"/>
    </w:rPr>
  </w:style>
  <w:style w:type="paragraph" w:styleId="897">
    <w:name w:val="正文文本"/>
    <w:basedOn w:val="866"/>
    <w:next w:val="866"/>
    <w:link w:val="898"/>
    <w:qFormat/>
    <w:pPr>
      <w:spacing w:before="120" w:line="22" w:lineRule="atLeast"/>
      <w:tabs>
        <w:tab w:val="left" w:pos="567" w:leader="none"/>
      </w:tabs>
    </w:pPr>
    <w:rPr>
      <w:rFonts w:ascii="宋体" w:hAnsi="宋体"/>
      <w:sz w:val="24"/>
    </w:rPr>
  </w:style>
  <w:style w:type="character" w:styleId="898">
    <w:name w:val="正文文本 字符"/>
    <w:next w:val="898"/>
    <w:link w:val="897"/>
    <w:qFormat/>
    <w:rPr>
      <w:rFonts w:ascii="宋体" w:hAnsi="宋体"/>
      <w:sz w:val="24"/>
      <w:szCs w:val="24"/>
    </w:rPr>
  </w:style>
  <w:style w:type="paragraph" w:styleId="899">
    <w:name w:val="正文文本缩进"/>
    <w:basedOn w:val="866"/>
    <w:next w:val="899"/>
    <w:link w:val="900"/>
    <w:qFormat/>
    <w:pPr>
      <w:ind w:firstLine="570"/>
      <w:spacing w:line="360" w:lineRule="auto"/>
    </w:pPr>
    <w:rPr>
      <w:sz w:val="24"/>
    </w:rPr>
  </w:style>
  <w:style w:type="character" w:styleId="900">
    <w:name w:val="正文文本缩进 字符"/>
    <w:next w:val="900"/>
    <w:link w:val="899"/>
    <w:qFormat/>
    <w:rPr>
      <w:rFonts w:eastAsia="宋体"/>
      <w:sz w:val="24"/>
      <w:szCs w:val="24"/>
      <w:lang w:val="en-US" w:eastAsia="zh-CN" w:bidi="ar-SA"/>
    </w:rPr>
  </w:style>
  <w:style w:type="paragraph" w:styleId="901">
    <w:name w:val="列表 2"/>
    <w:basedOn w:val="866"/>
    <w:next w:val="901"/>
    <w:link w:val="866"/>
    <w:qFormat/>
    <w:pPr>
      <w:ind w:left="100" w:hanging="200"/>
    </w:pPr>
  </w:style>
  <w:style w:type="paragraph" w:styleId="902">
    <w:name w:val="文本块"/>
    <w:basedOn w:val="866"/>
    <w:next w:val="902"/>
    <w:link w:val="866"/>
    <w:qFormat/>
    <w:pPr>
      <w:ind w:left="480" w:right="-341" w:firstLine="513"/>
      <w:widowControl/>
    </w:pPr>
    <w:rPr>
      <w:sz w:val="24"/>
      <w:szCs w:val="20"/>
    </w:rPr>
  </w:style>
  <w:style w:type="paragraph" w:styleId="903">
    <w:name w:val="索引 4"/>
    <w:basedOn w:val="866"/>
    <w:next w:val="866"/>
    <w:link w:val="866"/>
    <w:uiPriority w:val="99"/>
    <w:unhideWhenUsed/>
    <w:qFormat/>
    <w:pPr>
      <w:ind w:left="600"/>
    </w:pPr>
    <w:rPr>
      <w:rFonts w:ascii="宋体"/>
      <w:b/>
      <w:position w:val="-10"/>
      <w:sz w:val="24"/>
      <w:szCs w:val="20"/>
    </w:rPr>
  </w:style>
  <w:style w:type="paragraph" w:styleId="904">
    <w:name w:val="目录 5"/>
    <w:basedOn w:val="866"/>
    <w:next w:val="866"/>
    <w:link w:val="866"/>
    <w:qFormat/>
    <w:pPr>
      <w:ind w:left="1680"/>
    </w:pPr>
  </w:style>
  <w:style w:type="paragraph" w:styleId="905">
    <w:name w:val="目录 3"/>
    <w:basedOn w:val="866"/>
    <w:next w:val="866"/>
    <w:link w:val="866"/>
    <w:uiPriority w:val="39"/>
    <w:qFormat/>
    <w:pPr>
      <w:ind w:left="840"/>
    </w:pPr>
  </w:style>
  <w:style w:type="paragraph" w:styleId="906">
    <w:name w:val="纯文本"/>
    <w:basedOn w:val="866"/>
    <w:next w:val="880"/>
    <w:link w:val="907"/>
    <w:qFormat/>
    <w:rPr>
      <w:rFonts w:hint="eastAsia" w:ascii="宋体" w:hAnsi="Courier New"/>
      <w:szCs w:val="20"/>
    </w:rPr>
  </w:style>
  <w:style w:type="character" w:styleId="907">
    <w:name w:val="纯文本 字符2"/>
    <w:next w:val="907"/>
    <w:link w:val="906"/>
    <w:qFormat/>
    <w:rPr>
      <w:rFonts w:hint="eastAsia" w:ascii="宋体" w:hAnsi="Courier New" w:eastAsia="宋体" w:cs="宋体"/>
      <w:sz w:val="21"/>
    </w:rPr>
  </w:style>
  <w:style w:type="paragraph" w:styleId="908">
    <w:name w:val="目录 8"/>
    <w:basedOn w:val="866"/>
    <w:next w:val="866"/>
    <w:link w:val="866"/>
    <w:qFormat/>
    <w:pPr>
      <w:ind w:left="2940"/>
    </w:pPr>
  </w:style>
  <w:style w:type="paragraph" w:styleId="909">
    <w:name w:val="日期"/>
    <w:basedOn w:val="866"/>
    <w:next w:val="866"/>
    <w:link w:val="910"/>
    <w:qFormat/>
    <w:pPr>
      <w:ind w:left="100"/>
    </w:pPr>
    <w:rPr>
      <w:rFonts w:ascii="仿宋_GB2312" w:hAnsi="宋体" w:eastAsia="仿宋_GB2312"/>
      <w:color w:val="000000"/>
      <w:sz w:val="24"/>
    </w:rPr>
  </w:style>
  <w:style w:type="character" w:styleId="910">
    <w:name w:val="日期 字符"/>
    <w:next w:val="910"/>
    <w:link w:val="909"/>
    <w:qFormat/>
    <w:rPr>
      <w:rFonts w:ascii="仿宋_GB2312" w:hAnsi="宋体" w:eastAsia="仿宋_GB2312"/>
      <w:color w:val="000000"/>
      <w:sz w:val="24"/>
      <w:szCs w:val="24"/>
    </w:rPr>
  </w:style>
  <w:style w:type="paragraph" w:styleId="911">
    <w:name w:val="正文文本缩进 2"/>
    <w:basedOn w:val="866"/>
    <w:next w:val="911"/>
    <w:link w:val="912"/>
    <w:qFormat/>
    <w:pPr>
      <w:ind w:firstLine="480"/>
    </w:pPr>
    <w:rPr>
      <w:rFonts w:ascii="仿宋_GB2312" w:eastAsia="仿宋_GB2312"/>
      <w:sz w:val="24"/>
    </w:rPr>
  </w:style>
  <w:style w:type="character" w:styleId="912">
    <w:name w:val="正文文本缩进 2 字符"/>
    <w:next w:val="912"/>
    <w:link w:val="911"/>
    <w:qFormat/>
    <w:rPr>
      <w:rFonts w:ascii="仿宋_GB2312" w:eastAsia="仿宋_GB2312"/>
      <w:sz w:val="24"/>
      <w:szCs w:val="24"/>
    </w:rPr>
  </w:style>
  <w:style w:type="paragraph" w:styleId="913">
    <w:name w:val="批注框文本"/>
    <w:basedOn w:val="866"/>
    <w:next w:val="913"/>
    <w:link w:val="914"/>
    <w:qFormat/>
    <w:rPr>
      <w:sz w:val="18"/>
      <w:szCs w:val="18"/>
    </w:rPr>
  </w:style>
  <w:style w:type="character" w:styleId="914">
    <w:name w:val="批注框文本 字符"/>
    <w:next w:val="914"/>
    <w:link w:val="913"/>
    <w:qFormat/>
    <w:rPr>
      <w:sz w:val="18"/>
      <w:szCs w:val="18"/>
    </w:rPr>
  </w:style>
  <w:style w:type="paragraph" w:styleId="915">
    <w:name w:val="页脚"/>
    <w:basedOn w:val="866"/>
    <w:next w:val="915"/>
    <w:link w:val="916"/>
    <w:uiPriority w:val="99"/>
    <w:qFormat/>
    <w:pPr>
      <w:jc w:val="left"/>
      <w:tabs>
        <w:tab w:val="center" w:pos="4153" w:leader="none"/>
        <w:tab w:val="right" w:pos="8306" w:leader="none"/>
      </w:tabs>
    </w:pPr>
    <w:rPr>
      <w:rFonts w:ascii="宋体"/>
      <w:sz w:val="18"/>
      <w:szCs w:val="20"/>
    </w:rPr>
  </w:style>
  <w:style w:type="character" w:styleId="916">
    <w:name w:val="页脚 字符"/>
    <w:next w:val="916"/>
    <w:link w:val="915"/>
    <w:uiPriority w:val="99"/>
    <w:qFormat/>
    <w:rPr>
      <w:rFonts w:ascii="宋体" w:eastAsia="宋体"/>
      <w:sz w:val="18"/>
      <w:lang w:val="en-US" w:eastAsia="zh-CN" w:bidi="ar-SA"/>
    </w:rPr>
  </w:style>
  <w:style w:type="paragraph" w:styleId="917">
    <w:name w:val="寄信人地址"/>
    <w:basedOn w:val="866"/>
    <w:next w:val="917"/>
    <w:link w:val="866"/>
    <w:qFormat/>
    <w:rPr>
      <w:rFonts w:ascii="Arial" w:hAnsi="Arial" w:eastAsia="宋体" w:cs="Times New Roman"/>
    </w:rPr>
  </w:style>
  <w:style w:type="paragraph" w:styleId="918">
    <w:name w:val="页眉"/>
    <w:basedOn w:val="866"/>
    <w:next w:val="918"/>
    <w:link w:val="919"/>
    <w:qFormat/>
    <w:pPr>
      <w:jc w:val="center"/>
      <w:tabs>
        <w:tab w:val="center" w:pos="4153" w:leader="none"/>
        <w:tab w:val="right" w:pos="8306" w:leader="none"/>
      </w:tabs>
      <w:pBdr>
        <w:bottom w:val="single" w:color="000000" w:sz="6" w:space="1"/>
      </w:pBdr>
    </w:pPr>
    <w:rPr>
      <w:sz w:val="18"/>
      <w:szCs w:val="18"/>
    </w:rPr>
  </w:style>
  <w:style w:type="character" w:styleId="919">
    <w:name w:val="页眉 字符"/>
    <w:next w:val="919"/>
    <w:link w:val="918"/>
    <w:qFormat/>
    <w:rPr>
      <w:rFonts w:eastAsia="宋体"/>
      <w:sz w:val="18"/>
      <w:szCs w:val="18"/>
      <w:lang w:val="en-US" w:eastAsia="zh-CN" w:bidi="ar-SA"/>
    </w:rPr>
  </w:style>
  <w:style w:type="paragraph" w:styleId="920">
    <w:name w:val="目录 1"/>
    <w:basedOn w:val="866"/>
    <w:next w:val="866"/>
    <w:link w:val="866"/>
    <w:uiPriority w:val="39"/>
    <w:qFormat/>
    <w:pPr>
      <w:spacing w:line="300" w:lineRule="auto"/>
      <w:tabs>
        <w:tab w:val="left" w:pos="1050" w:leader="none"/>
        <w:tab w:val="right" w:pos="8937" w:leader="dot"/>
      </w:tabs>
    </w:pPr>
    <w:rPr>
      <w:rFonts w:ascii="宋体" w:hAnsi="宋体"/>
      <w:b/>
      <w:sz w:val="24"/>
    </w:rPr>
  </w:style>
  <w:style w:type="paragraph" w:styleId="921">
    <w:name w:val="目录 4"/>
    <w:basedOn w:val="866"/>
    <w:next w:val="866"/>
    <w:link w:val="866"/>
    <w:qFormat/>
    <w:pPr>
      <w:ind w:left="1260"/>
    </w:pPr>
  </w:style>
  <w:style w:type="paragraph" w:styleId="922">
    <w:name w:val="目录 6"/>
    <w:basedOn w:val="866"/>
    <w:next w:val="866"/>
    <w:link w:val="866"/>
    <w:qFormat/>
    <w:pPr>
      <w:ind w:left="2100"/>
    </w:pPr>
  </w:style>
  <w:style w:type="paragraph" w:styleId="923">
    <w:name w:val="正文文本缩进 3"/>
    <w:basedOn w:val="866"/>
    <w:next w:val="923"/>
    <w:link w:val="924"/>
    <w:qFormat/>
    <w:pPr>
      <w:ind w:left="720" w:firstLine="480"/>
      <w:jc w:val="left"/>
      <w:spacing w:before="120" w:line="22" w:lineRule="atLeast"/>
    </w:pPr>
    <w:rPr>
      <w:rFonts w:ascii="宋体"/>
      <w:sz w:val="24"/>
      <w:szCs w:val="20"/>
    </w:rPr>
  </w:style>
  <w:style w:type="character" w:styleId="924">
    <w:name w:val="正文文本缩进 3 字符"/>
    <w:next w:val="924"/>
    <w:link w:val="923"/>
    <w:qFormat/>
    <w:rPr>
      <w:rFonts w:ascii="宋体"/>
      <w:sz w:val="24"/>
    </w:rPr>
  </w:style>
  <w:style w:type="paragraph" w:styleId="925">
    <w:name w:val="目录 2"/>
    <w:basedOn w:val="866"/>
    <w:next w:val="866"/>
    <w:link w:val="866"/>
    <w:uiPriority w:val="39"/>
    <w:qFormat/>
    <w:pPr>
      <w:ind w:left="420"/>
      <w:spacing w:line="312" w:lineRule="auto"/>
      <w:tabs>
        <w:tab w:val="right" w:pos="8937" w:leader="dot"/>
      </w:tabs>
    </w:pPr>
  </w:style>
  <w:style w:type="paragraph" w:styleId="926">
    <w:name w:val="目录 9"/>
    <w:basedOn w:val="866"/>
    <w:next w:val="866"/>
    <w:link w:val="866"/>
    <w:qFormat/>
    <w:pPr>
      <w:ind w:left="3360"/>
    </w:pPr>
  </w:style>
  <w:style w:type="paragraph" w:styleId="927">
    <w:name w:val="HTML 预设格式"/>
    <w:basedOn w:val="866"/>
    <w:next w:val="927"/>
    <w:link w:val="9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8">
    <w:name w:val="HTML 预设格式 字符"/>
    <w:next w:val="928"/>
    <w:link w:val="927"/>
    <w:qFormat/>
    <w:rPr>
      <w:rFonts w:ascii="宋体" w:hAnsi="宋体" w:cs="宋体"/>
      <w:sz w:val="24"/>
      <w:szCs w:val="24"/>
    </w:rPr>
  </w:style>
  <w:style w:type="paragraph" w:styleId="929">
    <w:name w:val="普通(网站)"/>
    <w:basedOn w:val="866"/>
    <w:next w:val="929"/>
    <w:link w:val="866"/>
    <w:uiPriority w:val="99"/>
    <w:unhideWhenUsed/>
    <w:qFormat/>
    <w:pPr>
      <w:jc w:val="left"/>
      <w:spacing w:before="100" w:beforeAutospacing="1" w:after="100" w:afterAutospacing="1"/>
      <w:widowControl/>
    </w:pPr>
    <w:rPr>
      <w:rFonts w:ascii="宋体" w:hAnsi="宋体" w:cs="宋体"/>
      <w:sz w:val="24"/>
    </w:rPr>
  </w:style>
  <w:style w:type="paragraph" w:styleId="930">
    <w:name w:val="索引 1"/>
    <w:basedOn w:val="866"/>
    <w:next w:val="866"/>
    <w:link w:val="866"/>
    <w:qFormat/>
    <w:rPr>
      <w:szCs w:val="20"/>
    </w:rPr>
  </w:style>
  <w:style w:type="paragraph" w:styleId="931">
    <w:name w:val="标题"/>
    <w:basedOn w:val="866"/>
    <w:next w:val="931"/>
    <w:link w:val="932"/>
    <w:qFormat/>
    <w:pPr>
      <w:jc w:val="center"/>
      <w:outlineLvl w:val="0"/>
    </w:pPr>
    <w:rPr>
      <w:b/>
      <w:sz w:val="32"/>
      <w:szCs w:val="20"/>
    </w:rPr>
  </w:style>
  <w:style w:type="character" w:styleId="932">
    <w:name w:val="标题 字符"/>
    <w:next w:val="932"/>
    <w:link w:val="931"/>
    <w:qFormat/>
    <w:rPr>
      <w:b/>
      <w:sz w:val="32"/>
    </w:rPr>
  </w:style>
  <w:style w:type="paragraph" w:styleId="933">
    <w:name w:val="批注主题"/>
    <w:basedOn w:val="893"/>
    <w:next w:val="893"/>
    <w:link w:val="934"/>
    <w:qFormat/>
    <w:rPr>
      <w:b/>
      <w:bCs/>
    </w:rPr>
  </w:style>
  <w:style w:type="character" w:styleId="934">
    <w:name w:val="批注主题 字符"/>
    <w:next w:val="934"/>
    <w:link w:val="933"/>
    <w:qFormat/>
    <w:rPr>
      <w:rFonts w:ascii="Times New Roman" w:hAnsi="Times New Roman" w:eastAsia="宋体" w:cs="Times New Roman"/>
      <w:b/>
      <w:bCs/>
      <w:sz w:val="21"/>
      <w:szCs w:val="24"/>
      <w:lang w:val="en-US" w:eastAsia="zh-CN" w:bidi="ar-SA"/>
    </w:rPr>
  </w:style>
  <w:style w:type="paragraph" w:styleId="935">
    <w:name w:val="正文首行缩进"/>
    <w:basedOn w:val="897"/>
    <w:next w:val="866"/>
    <w:link w:val="866"/>
    <w:uiPriority w:val="99"/>
    <w:unhideWhenUsed/>
    <w:qFormat/>
    <w:pPr>
      <w:ind w:firstLine="420"/>
      <w:tabs>
        <w:tab w:val="left" w:pos="567" w:leader="none"/>
      </w:tabs>
    </w:pPr>
  </w:style>
  <w:style w:type="paragraph" w:styleId="936">
    <w:name w:val="正文首行缩进 2"/>
    <w:basedOn w:val="899"/>
    <w:next w:val="936"/>
    <w:link w:val="937"/>
    <w:qFormat/>
    <w:pPr>
      <w:ind w:left="420" w:firstLine="420"/>
      <w:spacing w:after="120" w:line="480" w:lineRule="exact"/>
    </w:pPr>
    <w:rPr>
      <w:szCs w:val="20"/>
    </w:rPr>
  </w:style>
  <w:style w:type="character" w:styleId="937">
    <w:name w:val="正文文本首行缩进 2 字符"/>
    <w:next w:val="937"/>
    <w:link w:val="936"/>
    <w:qFormat/>
    <w:rPr>
      <w:rFonts w:eastAsia="宋体"/>
      <w:sz w:val="24"/>
      <w:szCs w:val="24"/>
      <w:lang w:val="en-US" w:eastAsia="zh-CN" w:bidi="ar-SA"/>
    </w:rPr>
  </w:style>
  <w:style w:type="table" w:styleId="938">
    <w:name w:val="网格型"/>
    <w:basedOn w:val="877"/>
    <w:next w:val="938"/>
    <w:link w:val="866"/>
    <w:uiPriority w:val="39"/>
    <w:qFormat/>
    <w:tblPr/>
  </w:style>
  <w:style w:type="table" w:styleId="939">
    <w:name w:val="中等深浅网格 1 - 强调文字颜色 2"/>
    <w:basedOn w:val="877"/>
    <w:next w:val="939"/>
    <w:link w:val="866"/>
    <w:qFormat/>
    <w:rPr>
      <w:sz w:val="21"/>
      <w:szCs w:val="24"/>
    </w:rPr>
    <w:tblPr/>
  </w:style>
  <w:style w:type="character" w:styleId="940">
    <w:name w:val="要点"/>
    <w:next w:val="940"/>
    <w:link w:val="866"/>
    <w:qFormat/>
    <w:rPr>
      <w:b/>
      <w:bCs/>
    </w:rPr>
  </w:style>
  <w:style w:type="character" w:styleId="941">
    <w:name w:val="页码"/>
    <w:next w:val="941"/>
    <w:link w:val="866"/>
    <w:qFormat/>
  </w:style>
  <w:style w:type="character" w:styleId="942">
    <w:name w:val="已访问的超链接"/>
    <w:next w:val="942"/>
    <w:link w:val="866"/>
    <w:qFormat/>
    <w:rPr>
      <w:color w:val="800080"/>
      <w:u w:val="single"/>
    </w:rPr>
  </w:style>
  <w:style w:type="character" w:styleId="943">
    <w:name w:val="强调"/>
    <w:next w:val="943"/>
    <w:link w:val="866"/>
    <w:qFormat/>
    <w:rPr>
      <w:color w:val="cc0033"/>
    </w:rPr>
  </w:style>
  <w:style w:type="character" w:styleId="944">
    <w:name w:val="超链接"/>
    <w:next w:val="944"/>
    <w:link w:val="866"/>
    <w:uiPriority w:val="99"/>
    <w:qFormat/>
    <w:rPr>
      <w:color w:val="0000ff"/>
      <w:u w:val="single"/>
    </w:rPr>
  </w:style>
  <w:style w:type="character" w:styleId="945">
    <w:name w:val="批注引用"/>
    <w:next w:val="945"/>
    <w:link w:val="866"/>
    <w:uiPriority w:val="99"/>
    <w:qFormat/>
    <w:rPr>
      <w:sz w:val="21"/>
      <w:szCs w:val="21"/>
    </w:rPr>
  </w:style>
  <w:style w:type="character" w:styleId="946">
    <w:name w:val="HTML 引文"/>
    <w:next w:val="946"/>
    <w:link w:val="866"/>
    <w:qFormat/>
    <w:rPr>
      <w:i/>
      <w:iCs/>
    </w:rPr>
  </w:style>
  <w:style w:type="paragraph" w:styleId="947">
    <w:name w:val="首行缩进"/>
    <w:basedOn w:val="866"/>
    <w:next w:val="947"/>
    <w:link w:val="866"/>
    <w:qFormat/>
    <w:pPr>
      <w:ind w:firstLine="420"/>
      <w:spacing w:line="360" w:lineRule="auto"/>
    </w:pPr>
    <w:rPr>
      <w:sz w:val="20"/>
    </w:rPr>
  </w:style>
  <w:style w:type="paragraph" w:styleId="948">
    <w:name w:val="Default"/>
    <w:next w:val="948"/>
    <w:link w:val="866"/>
    <w:qFormat/>
    <w:pPr>
      <w:widowControl w:val="off"/>
    </w:pPr>
    <w:rPr>
      <w:rFonts w:ascii="Symbol" w:hAnsi="Symbol" w:cs="Symbol"/>
      <w:color w:val="000000"/>
      <w:sz w:val="24"/>
      <w:szCs w:val="24"/>
      <w:lang w:val="en-US" w:eastAsia="zh-CN" w:bidi="ar-SA"/>
    </w:rPr>
  </w:style>
  <w:style w:type="character" w:styleId="949">
    <w:name w:val="批注文字 字符"/>
    <w:next w:val="949"/>
    <w:link w:val="866"/>
    <w:uiPriority w:val="99"/>
    <w:qFormat/>
    <w:rPr>
      <w:rFonts w:ascii="Times New Roman" w:hAnsi="Times New Roman" w:eastAsia="宋体" w:cs="Times New Roman"/>
      <w:sz w:val="24"/>
      <w:lang w:val="en-US" w:eastAsia="zh-CN" w:bidi="ar-SA"/>
    </w:rPr>
  </w:style>
  <w:style w:type="character" w:styleId="950">
    <w:name w:val="c21"/>
    <w:next w:val="950"/>
    <w:link w:val="866"/>
    <w:qFormat/>
    <w:rPr>
      <w:rFonts w:ascii="ˎ̥" w:hAnsi="ˎ̥"/>
      <w:color w:val="000000"/>
      <w:sz w:val="20"/>
      <w:szCs w:val="20"/>
      <w:u w:val="none"/>
    </w:rPr>
  </w:style>
  <w:style w:type="character" w:styleId="951">
    <w:name w:val="title4"/>
    <w:next w:val="951"/>
    <w:link w:val="866"/>
    <w:qFormat/>
    <w:rPr>
      <w:b/>
      <w:bCs/>
      <w:color w:val="1d87b3"/>
      <w:sz w:val="15"/>
      <w:szCs w:val="15"/>
    </w:rPr>
  </w:style>
  <w:style w:type="character" w:styleId="952">
    <w:name w:val="标题 2 Char Char"/>
    <w:next w:val="952"/>
    <w:link w:val="866"/>
    <w:qFormat/>
    <w:rPr>
      <w:rFonts w:ascii="Arial" w:hAnsi="Arial" w:eastAsia="黑体"/>
      <w:b/>
      <w:bCs/>
      <w:sz w:val="32"/>
      <w:szCs w:val="32"/>
      <w:lang w:val="en-US" w:eastAsia="zh-CN" w:bidi="ar-SA"/>
    </w:rPr>
  </w:style>
  <w:style w:type="character" w:styleId="953">
    <w:name w:val="black1"/>
    <w:next w:val="953"/>
    <w:link w:val="866"/>
    <w:qFormat/>
    <w:rPr>
      <w:color w:val="000000"/>
    </w:rPr>
  </w:style>
  <w:style w:type="character" w:styleId="954">
    <w:name w:val="street-address"/>
    <w:next w:val="954"/>
    <w:link w:val="866"/>
    <w:qFormat/>
  </w:style>
  <w:style w:type="character" w:styleId="955">
    <w:name w:val="locality"/>
    <w:next w:val="955"/>
    <w:link w:val="866"/>
    <w:qFormat/>
  </w:style>
  <w:style w:type="character" w:styleId="956">
    <w:name w:val="正文文本缩进 Char1"/>
    <w:next w:val="956"/>
    <w:link w:val="957"/>
    <w:qFormat/>
    <w:rPr>
      <w:rFonts w:ascii="宋体" w:hAnsi="宋体" w:eastAsia="宋体"/>
      <w:sz w:val="24"/>
      <w:szCs w:val="24"/>
      <w:lang w:bidi="ar-SA"/>
    </w:rPr>
  </w:style>
  <w:style w:type="paragraph" w:styleId="957">
    <w:name w:val="正文文本缩进1"/>
    <w:basedOn w:val="866"/>
    <w:next w:val="957"/>
    <w:link w:val="956"/>
    <w:qFormat/>
    <w:pPr>
      <w:ind w:firstLine="480"/>
      <w:spacing w:line="480" w:lineRule="exact"/>
    </w:pPr>
    <w:rPr>
      <w:rFonts w:ascii="宋体" w:hAnsi="宋体"/>
      <w:sz w:val="24"/>
    </w:rPr>
  </w:style>
  <w:style w:type="character" w:styleId="958">
    <w:name w:val="Char Char11"/>
    <w:next w:val="958"/>
    <w:link w:val="866"/>
    <w:qFormat/>
    <w:rPr>
      <w:rFonts w:ascii="宋体" w:eastAsia="宋体"/>
      <w:b/>
      <w:sz w:val="24"/>
      <w:u w:val="single"/>
      <w:lang w:val="en-US" w:eastAsia="zh-CN" w:bidi="ar-SA"/>
    </w:rPr>
  </w:style>
  <w:style w:type="character" w:styleId="959">
    <w:name w:val="txt"/>
    <w:next w:val="959"/>
    <w:link w:val="866"/>
    <w:qFormat/>
  </w:style>
  <w:style w:type="character" w:styleId="960">
    <w:name w:val="正文缩进 Char Char"/>
    <w:next w:val="960"/>
    <w:link w:val="961"/>
    <w:qFormat/>
    <w:rPr>
      <w:rFonts w:ascii="宋体" w:eastAsia="宋体"/>
      <w:color w:val="000000"/>
      <w:sz w:val="28"/>
      <w:lang w:bidi="ar-SA"/>
    </w:rPr>
  </w:style>
  <w:style w:type="paragraph" w:styleId="961">
    <w:name w:val="正文缩进1"/>
    <w:basedOn w:val="866"/>
    <w:next w:val="961"/>
    <w:link w:val="960"/>
    <w:qFormat/>
    <w:pPr>
      <w:ind w:firstLine="567"/>
      <w:spacing w:line="480" w:lineRule="exact"/>
      <w:widowControl/>
    </w:pPr>
    <w:rPr>
      <w:rFonts w:ascii="宋体"/>
      <w:color w:val="000000"/>
      <w:sz w:val="28"/>
      <w:szCs w:val="20"/>
    </w:rPr>
  </w:style>
  <w:style w:type="character" w:styleId="962">
    <w:name w:val="普通文字1 Char1"/>
    <w:next w:val="962"/>
    <w:link w:val="866"/>
    <w:qFormat/>
    <w:rPr>
      <w:rFonts w:ascii="宋体" w:hAnsi="Courier New" w:eastAsia="宋体"/>
      <w:sz w:val="21"/>
      <w:lang w:val="en-US" w:eastAsia="zh-CN" w:bidi="ar-SA"/>
    </w:rPr>
  </w:style>
  <w:style w:type="character" w:styleId="963">
    <w:name w:val="chanpin1"/>
    <w:next w:val="963"/>
    <w:link w:val="866"/>
    <w:qFormat/>
    <w:rPr>
      <w:rFonts w:ascii="ˎ̥" w:hAnsi="ˎ̥"/>
      <w:color w:val="000000"/>
      <w:sz w:val="20"/>
      <w:szCs w:val="20"/>
      <w:u w:val="none"/>
    </w:rPr>
  </w:style>
  <w:style w:type="character" w:styleId="964">
    <w:name w:val="列表段落 字符"/>
    <w:next w:val="964"/>
    <w:link w:val="965"/>
    <w:uiPriority w:val="34"/>
    <w:qFormat/>
    <w:rPr>
      <w:rFonts w:ascii="Calibri" w:hAnsi="Calibri" w:eastAsia="宋体"/>
      <w:sz w:val="21"/>
      <w:szCs w:val="22"/>
      <w:lang w:val="en-US" w:eastAsia="zh-CN" w:bidi="ar-SA"/>
    </w:rPr>
  </w:style>
  <w:style w:type="paragraph" w:styleId="965">
    <w:name w:val="列表段落"/>
    <w:basedOn w:val="866"/>
    <w:next w:val="965"/>
    <w:link w:val="964"/>
    <w:uiPriority w:val="34"/>
    <w:qFormat/>
    <w:pPr>
      <w:ind w:firstLine="420"/>
    </w:pPr>
    <w:rPr>
      <w:rFonts w:ascii="Calibri" w:hAnsi="Calibri"/>
      <w:szCs w:val="22"/>
    </w:rPr>
  </w:style>
  <w:style w:type="character" w:styleId="966">
    <w:name w:val="标题 3 Char Char"/>
    <w:next w:val="966"/>
    <w:link w:val="866"/>
    <w:qFormat/>
    <w:rPr>
      <w:rFonts w:eastAsia="宋体"/>
      <w:b/>
      <w:bCs/>
      <w:sz w:val="32"/>
      <w:szCs w:val="32"/>
      <w:lang w:val="en-US" w:eastAsia="zh-CN" w:bidi="ar-SA"/>
    </w:rPr>
  </w:style>
  <w:style w:type="character" w:styleId="967">
    <w:name w:val="段1 Char"/>
    <w:next w:val="967"/>
    <w:link w:val="866"/>
    <w:qFormat/>
    <w:rPr>
      <w:rFonts w:ascii="宋体" w:eastAsia="宋体"/>
      <w:sz w:val="24"/>
      <w:lang w:val="en-US" w:eastAsia="zh-CN" w:bidi="ar-SA"/>
    </w:rPr>
  </w:style>
  <w:style w:type="character" w:styleId="968">
    <w:name w:val="chanpin拷贝"/>
    <w:next w:val="968"/>
    <w:link w:val="866"/>
    <w:qFormat/>
  </w:style>
  <w:style w:type="character" w:styleId="969">
    <w:name w:val="纯文本 Char1"/>
    <w:next w:val="969"/>
    <w:link w:val="866"/>
    <w:qFormat/>
    <w:rPr>
      <w:rFonts w:ascii="宋体" w:hAnsi="Courier New" w:eastAsia="宋体"/>
      <w:sz w:val="21"/>
      <w:lang w:val="en-US" w:eastAsia="zh-CN" w:bidi="ar-SA"/>
    </w:rPr>
  </w:style>
  <w:style w:type="character" w:styleId="970">
    <w:name w:val="apple-style-span"/>
    <w:next w:val="970"/>
    <w:link w:val="866"/>
    <w:qFormat/>
    <w:rPr>
      <w:rFonts w:cs="Times New Roman"/>
    </w:rPr>
  </w:style>
  <w:style w:type="paragraph" w:styleId="971">
    <w:name w:val="二级条标题"/>
    <w:basedOn w:val="972"/>
    <w:next w:val="866"/>
    <w:link w:val="866"/>
    <w:qFormat/>
    <w:pPr>
      <w:numPr>
        <w:ilvl w:val="0"/>
        <w:numId w:val="0"/>
      </w:numPr>
      <w:ind w:hanging="840"/>
      <w:tabs>
        <w:tab w:val="left" w:pos="360" w:leader="none"/>
        <w:tab w:val="left" w:pos="840" w:leader="none"/>
      </w:tabs>
      <w:outlineLvl w:val="2"/>
    </w:pPr>
    <w:rPr>
      <w:rFonts w:ascii="宋体" w:eastAsia="宋体"/>
      <w:b w:val="0"/>
    </w:rPr>
  </w:style>
  <w:style w:type="paragraph" w:styleId="972">
    <w:name w:val="一级条标题"/>
    <w:basedOn w:val="973"/>
    <w:next w:val="866"/>
    <w:link w:val="866"/>
    <w:qFormat/>
    <w:pPr>
      <w:numPr>
        <w:ilvl w:val="1"/>
      </w:numPr>
      <w:ind w:left="0" w:hanging="840"/>
      <w:tabs>
        <w:tab w:val="left" w:pos="360" w:leader="none"/>
        <w:tab w:val="left" w:pos="840" w:leader="none"/>
      </w:tabs>
      <w:outlineLvl w:val="1"/>
    </w:pPr>
  </w:style>
  <w:style w:type="paragraph" w:styleId="973">
    <w:name w:val="章标题"/>
    <w:next w:val="866"/>
    <w:link w:val="86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74">
    <w:name w:val="font7"/>
    <w:basedOn w:val="866"/>
    <w:next w:val="974"/>
    <w:link w:val="866"/>
    <w:qFormat/>
    <w:pPr>
      <w:jc w:val="left"/>
      <w:spacing w:before="100" w:beforeAutospacing="1" w:after="100" w:afterAutospacing="1"/>
      <w:widowControl/>
    </w:pPr>
    <w:rPr>
      <w:rFonts w:eastAsia="Arial Unicode MS"/>
      <w:b/>
      <w:bCs/>
      <w:color w:val="000000"/>
      <w:sz w:val="20"/>
      <w:szCs w:val="20"/>
    </w:rPr>
  </w:style>
  <w:style w:type="paragraph" w:styleId="975">
    <w:name w:val="字元 字元"/>
    <w:basedOn w:val="866"/>
    <w:next w:val="975"/>
    <w:link w:val="866"/>
    <w:qFormat/>
    <w:rPr>
      <w:rFonts w:ascii="Tahoma" w:hAnsi="Tahoma"/>
      <w:sz w:val="24"/>
      <w:szCs w:val="20"/>
    </w:rPr>
  </w:style>
  <w:style w:type="paragraph" w:styleId="976">
    <w:name w:val="Char3 Char Char Char"/>
    <w:basedOn w:val="866"/>
    <w:next w:val="976"/>
    <w:link w:val="866"/>
    <w:qFormat/>
    <w:rPr>
      <w:rFonts w:ascii="Tahoma" w:hAnsi="Tahoma"/>
      <w:sz w:val="24"/>
      <w:szCs w:val="20"/>
    </w:rPr>
  </w:style>
  <w:style w:type="paragraph" w:styleId="977">
    <w:name w:val="font6"/>
    <w:basedOn w:val="866"/>
    <w:next w:val="977"/>
    <w:link w:val="866"/>
    <w:qFormat/>
    <w:pPr>
      <w:jc w:val="left"/>
      <w:spacing w:before="100" w:beforeAutospacing="1" w:after="100" w:afterAutospacing="1"/>
      <w:widowControl/>
    </w:pPr>
    <w:rPr>
      <w:rFonts w:ascii="宋体" w:hAnsi="宋体" w:cs="宋体"/>
      <w:sz w:val="20"/>
      <w:szCs w:val="20"/>
    </w:rPr>
  </w:style>
  <w:style w:type="paragraph" w:styleId="978">
    <w:name w:val="项目编号2"/>
    <w:basedOn w:val="979"/>
    <w:next w:val="978"/>
    <w:link w:val="866"/>
    <w:qFormat/>
    <w:pPr>
      <w:numPr>
        <w:numId w:val="3"/>
      </w:numPr>
    </w:pPr>
  </w:style>
  <w:style w:type="paragraph" w:styleId="979">
    <w:name w:val="项目编号1"/>
    <w:basedOn w:val="866"/>
    <w:next w:val="979"/>
    <w:link w:val="866"/>
    <w:qFormat/>
    <w:pPr>
      <w:numPr>
        <w:ilvl w:val="0"/>
        <w:numId w:val="2"/>
      </w:numPr>
      <w:spacing w:before="100" w:beforeAutospacing="1" w:after="100" w:afterAutospacing="1" w:line="360" w:lineRule="auto"/>
    </w:pPr>
    <w:rPr>
      <w:sz w:val="24"/>
    </w:rPr>
  </w:style>
  <w:style w:type="paragraph" w:styleId="980">
    <w:name w:val="图中文字"/>
    <w:basedOn w:val="866"/>
    <w:next w:val="980"/>
    <w:link w:val="866"/>
    <w:qFormat/>
    <w:pPr>
      <w:jc w:val="center"/>
      <w:spacing w:line="0" w:lineRule="atLeast"/>
    </w:pPr>
    <w:rPr>
      <w:sz w:val="24"/>
      <w:szCs w:val="20"/>
    </w:rPr>
  </w:style>
  <w:style w:type="paragraph" w:styleId="981">
    <w:name w:val="xl46"/>
    <w:basedOn w:val="866"/>
    <w:next w:val="981"/>
    <w:link w:val="86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2">
    <w:name w:val="xl25"/>
    <w:basedOn w:val="866"/>
    <w:next w:val="982"/>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3">
    <w:name w:val="Char2"/>
    <w:basedOn w:val="866"/>
    <w:next w:val="983"/>
    <w:link w:val="866"/>
    <w:qFormat/>
    <w:rPr>
      <w:rFonts w:ascii="Tahoma" w:hAnsi="Tahoma"/>
      <w:sz w:val="24"/>
      <w:szCs w:val="20"/>
    </w:rPr>
  </w:style>
  <w:style w:type="paragraph" w:styleId="984">
    <w:name w:val="xl35"/>
    <w:basedOn w:val="866"/>
    <w:next w:val="984"/>
    <w:link w:val="86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5">
    <w:name w:val="xl40"/>
    <w:basedOn w:val="866"/>
    <w:next w:val="985"/>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6">
    <w:name w:val="xl52"/>
    <w:basedOn w:val="866"/>
    <w:next w:val="986"/>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7">
    <w:name w:val="xl43"/>
    <w:basedOn w:val="866"/>
    <w:next w:val="987"/>
    <w:link w:val="86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8">
    <w:name w:val="background1"/>
    <w:basedOn w:val="866"/>
    <w:next w:val="988"/>
    <w:link w:val="866"/>
    <w:qFormat/>
    <w:pPr>
      <w:jc w:val="left"/>
      <w:spacing w:before="100" w:beforeAutospacing="1" w:after="100" w:afterAutospacing="1"/>
      <w:widowControl/>
    </w:pPr>
    <w:rPr>
      <w:rFonts w:ascii="宋体" w:hAnsi="宋体" w:cs="宋体"/>
      <w:sz w:val="24"/>
    </w:rPr>
  </w:style>
  <w:style w:type="paragraph" w:styleId="989">
    <w:name w:val="Char Char Char Char Char Char Char"/>
    <w:basedOn w:val="866"/>
    <w:next w:val="989"/>
    <w:link w:val="866"/>
    <w:qFormat/>
    <w:pPr>
      <w:ind w:firstLine="200"/>
      <w:spacing w:line="360" w:lineRule="auto"/>
    </w:pPr>
    <w:rPr>
      <w:rFonts w:eastAsia="仿宋_GB2312"/>
      <w:sz w:val="24"/>
    </w:rPr>
  </w:style>
  <w:style w:type="paragraph" w:styleId="990">
    <w:name w:val="xl38"/>
    <w:basedOn w:val="866"/>
    <w:next w:val="990"/>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91">
    <w:name w:val="xl36"/>
    <w:basedOn w:val="866"/>
    <w:next w:val="991"/>
    <w:link w:val="86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2">
    <w:name w:val="正文 + 宋体"/>
    <w:basedOn w:val="866"/>
    <w:next w:val="992"/>
    <w:link w:val="866"/>
    <w:qFormat/>
    <w:pPr>
      <w:ind w:left="360" w:hanging="360"/>
      <w:jc w:val="left"/>
      <w:widowControl/>
    </w:pPr>
    <w:rPr>
      <w:rFonts w:ascii="宋体" w:hAnsi="宋体" w:cs="宋体"/>
      <w:b/>
      <w:bCs/>
      <w:color w:val="000000"/>
      <w:sz w:val="18"/>
      <w:szCs w:val="18"/>
    </w:rPr>
  </w:style>
  <w:style w:type="paragraph" w:styleId="993">
    <w:name w:val="正文列项_数字"/>
    <w:basedOn w:val="866"/>
    <w:next w:val="993"/>
    <w:link w:val="866"/>
    <w:qFormat/>
    <w:pPr>
      <w:numPr>
        <w:ilvl w:val="7"/>
        <w:numId w:val="1"/>
      </w:numPr>
      <w:ind w:left="680" w:hanging="150"/>
      <w:spacing w:line="460" w:lineRule="exact"/>
      <w:tabs>
        <w:tab w:val="clear" w:pos="860" w:leader="none"/>
      </w:tabs>
      <w:outlineLvl w:val="7"/>
    </w:pPr>
    <w:rPr>
      <w:rFonts w:ascii="宋体"/>
      <w:sz w:val="28"/>
      <w:szCs w:val="20"/>
    </w:rPr>
  </w:style>
  <w:style w:type="paragraph" w:styleId="994">
    <w:name w:val="xl39"/>
    <w:basedOn w:val="866"/>
    <w:next w:val="994"/>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5">
    <w:name w:val="xl37"/>
    <w:basedOn w:val="866"/>
    <w:next w:val="995"/>
    <w:link w:val="86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6">
    <w:name w:val="xl32"/>
    <w:basedOn w:val="866"/>
    <w:next w:val="996"/>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7">
    <w:name w:val="font8"/>
    <w:basedOn w:val="866"/>
    <w:next w:val="997"/>
    <w:link w:val="866"/>
    <w:qFormat/>
    <w:pPr>
      <w:jc w:val="left"/>
      <w:spacing w:before="100" w:beforeAutospacing="1" w:after="100" w:afterAutospacing="1"/>
      <w:widowControl/>
    </w:pPr>
    <w:rPr>
      <w:sz w:val="36"/>
      <w:szCs w:val="36"/>
    </w:rPr>
  </w:style>
  <w:style w:type="paragraph" w:styleId="998">
    <w:name w:val="Char"/>
    <w:basedOn w:val="866"/>
    <w:next w:val="998"/>
    <w:link w:val="866"/>
    <w:qFormat/>
    <w:pPr>
      <w:tabs>
        <w:tab w:val="left" w:pos="360" w:leader="none"/>
      </w:tabs>
    </w:pPr>
    <w:rPr>
      <w:sz w:val="24"/>
    </w:rPr>
  </w:style>
  <w:style w:type="paragraph" w:styleId="999">
    <w:name w:val="Char Char Char Char Char Char Char Char Char Char Char Char Char Char Char Char"/>
    <w:basedOn w:val="866"/>
    <w:next w:val="999"/>
    <w:link w:val="866"/>
    <w:qFormat/>
    <w:pPr>
      <w:jc w:val="center"/>
      <w:spacing w:after="160" w:line="240" w:lineRule="exact"/>
      <w:widowControl/>
    </w:pPr>
    <w:rPr>
      <w:rFonts w:ascii="宋体" w:hAnsi="宋体"/>
      <w:b/>
      <w:sz w:val="30"/>
      <w:szCs w:val="30"/>
      <w:lang w:eastAsia="en-US"/>
    </w:rPr>
  </w:style>
  <w:style w:type="paragraph" w:styleId="1000">
    <w:name w:val="xl45"/>
    <w:basedOn w:val="866"/>
    <w:next w:val="1000"/>
    <w:link w:val="86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01">
    <w:name w:val="Char Char1 Char Char Char Char Char Char"/>
    <w:basedOn w:val="866"/>
    <w:next w:val="1001"/>
    <w:link w:val="866"/>
    <w:qFormat/>
    <w:pPr>
      <w:jc w:val="left"/>
      <w:spacing w:after="160" w:line="240" w:lineRule="exact"/>
      <w:widowControl/>
    </w:pPr>
    <w:rPr>
      <w:rFonts w:ascii="Verdana" w:hAnsi="Verdana" w:eastAsia="仿宋_GB2312"/>
      <w:sz w:val="24"/>
      <w:szCs w:val="20"/>
      <w:lang w:eastAsia="en-US"/>
    </w:rPr>
  </w:style>
  <w:style w:type="paragraph" w:styleId="1002">
    <w:name w:val="Char Char1"/>
    <w:basedOn w:val="891"/>
    <w:next w:val="1002"/>
    <w:link w:val="866"/>
    <w:qFormat/>
    <w:rPr>
      <w:rFonts w:ascii="Tahoma" w:hAnsi="Tahoma"/>
      <w:sz w:val="24"/>
    </w:rPr>
  </w:style>
  <w:style w:type="paragraph" w:styleId="1003">
    <w:name w:val="xl26"/>
    <w:basedOn w:val="866"/>
    <w:next w:val="1003"/>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04">
    <w:name w:val="xl30"/>
    <w:basedOn w:val="866"/>
    <w:next w:val="1004"/>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5">
    <w:name w:val="xl41"/>
    <w:basedOn w:val="866"/>
    <w:next w:val="1005"/>
    <w:link w:val="86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6">
    <w:name w:val="样式 宋体 五号 行距: 单倍行距"/>
    <w:basedOn w:val="866"/>
    <w:next w:val="1006"/>
    <w:link w:val="866"/>
    <w:qFormat/>
    <w:pPr>
      <w:jc w:val="left"/>
    </w:pPr>
    <w:rPr>
      <w:rFonts w:ascii="宋体" w:hAnsi="宋体"/>
      <w:szCs w:val="20"/>
    </w:rPr>
  </w:style>
  <w:style w:type="paragraph" w:styleId="1007">
    <w:name w:val="Char1 Char Char Char1"/>
    <w:basedOn w:val="866"/>
    <w:next w:val="1007"/>
    <w:link w:val="866"/>
    <w:qFormat/>
    <w:rPr>
      <w:rFonts w:ascii="Tahoma" w:hAnsi="Tahoma" w:cs="仿宋_GB2312"/>
      <w:sz w:val="24"/>
      <w:szCs w:val="28"/>
    </w:rPr>
  </w:style>
  <w:style w:type="paragraph" w:styleId="1008">
    <w:name w:val="四级条标题"/>
    <w:basedOn w:val="1009"/>
    <w:next w:val="866"/>
    <w:link w:val="866"/>
    <w:qFormat/>
    <w:pPr>
      <w:numPr>
        <w:ilvl w:val="4"/>
      </w:numPr>
      <w:ind w:left="0" w:hanging="840"/>
      <w:tabs>
        <w:tab w:val="left" w:pos="360" w:leader="none"/>
        <w:tab w:val="left" w:pos="840" w:leader="none"/>
      </w:tabs>
      <w:outlineLvl w:val="4"/>
    </w:pPr>
  </w:style>
  <w:style w:type="paragraph" w:styleId="1009">
    <w:name w:val="三级条标题"/>
    <w:basedOn w:val="971"/>
    <w:next w:val="866"/>
    <w:link w:val="866"/>
    <w:qFormat/>
    <w:pPr>
      <w:numPr>
        <w:ilvl w:val="3"/>
        <w:numId w:val="1"/>
      </w:numPr>
      <w:ind w:left="0" w:hanging="840"/>
      <w:tabs>
        <w:tab w:val="left" w:pos="360" w:leader="none"/>
        <w:tab w:val="left" w:pos="840" w:leader="none"/>
      </w:tabs>
      <w:outlineLvl w:val="3"/>
    </w:pPr>
  </w:style>
  <w:style w:type="paragraph" w:styleId="1010">
    <w:name w:val="??"/>
    <w:next w:val="1010"/>
    <w:link w:val="866"/>
    <w:qFormat/>
    <w:pPr>
      <w:jc w:val="both"/>
      <w:widowControl w:val="off"/>
    </w:pPr>
    <w:rPr>
      <w:sz w:val="21"/>
      <w:lang w:val="en-US" w:eastAsia="en-US" w:bidi="ar-SA"/>
    </w:rPr>
  </w:style>
  <w:style w:type="paragraph" w:styleId="1011">
    <w:name w:val="样式 标题 2 + 宋体 五号 行距: 单倍行距"/>
    <w:basedOn w:val="868"/>
    <w:next w:val="1011"/>
    <w:link w:val="86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12">
    <w:name w:val="List Paragraph1"/>
    <w:basedOn w:val="866"/>
    <w:next w:val="1012"/>
    <w:link w:val="866"/>
    <w:qFormat/>
    <w:pPr>
      <w:ind w:firstLine="420"/>
    </w:pPr>
    <w:rPr>
      <w:rFonts w:ascii="Calibri" w:hAnsi="Calibri"/>
      <w:szCs w:val="22"/>
    </w:rPr>
  </w:style>
  <w:style w:type="paragraph" w:styleId="1013">
    <w:name w:val="项目符号1"/>
    <w:basedOn w:val="1014"/>
    <w:next w:val="1013"/>
    <w:link w:val="866"/>
    <w:qFormat/>
    <w:pPr>
      <w:ind w:left="-25" w:firstLine="0"/>
    </w:pPr>
  </w:style>
  <w:style w:type="paragraph" w:styleId="1014">
    <w:name w:val="正文文本样式"/>
    <w:basedOn w:val="866"/>
    <w:next w:val="1014"/>
    <w:link w:val="866"/>
    <w:qFormat/>
    <w:pPr>
      <w:ind w:firstLine="482"/>
      <w:spacing w:line="360" w:lineRule="auto"/>
    </w:pPr>
    <w:rPr>
      <w:rFonts w:cs="宋体"/>
      <w:sz w:val="24"/>
      <w:szCs w:val="20"/>
    </w:rPr>
  </w:style>
  <w:style w:type="paragraph" w:styleId="1015">
    <w:name w:val="xl27"/>
    <w:basedOn w:val="866"/>
    <w:next w:val="1015"/>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6">
    <w:name w:val="font5"/>
    <w:basedOn w:val="866"/>
    <w:next w:val="1016"/>
    <w:link w:val="866"/>
    <w:qFormat/>
    <w:pPr>
      <w:jc w:val="left"/>
      <w:spacing w:before="100" w:beforeAutospacing="1" w:after="100" w:afterAutospacing="1"/>
      <w:widowControl/>
    </w:pPr>
    <w:rPr>
      <w:rFonts w:ascii="宋体" w:hAnsi="宋体" w:cs="宋体"/>
      <w:sz w:val="18"/>
      <w:szCs w:val="18"/>
    </w:rPr>
  </w:style>
  <w:style w:type="paragraph" w:styleId="1017">
    <w:name w:val="五级条标题"/>
    <w:basedOn w:val="1008"/>
    <w:next w:val="866"/>
    <w:link w:val="866"/>
    <w:qFormat/>
    <w:pPr>
      <w:numPr>
        <w:ilvl w:val="5"/>
      </w:numPr>
      <w:ind w:left="0" w:hanging="840"/>
      <w:tabs>
        <w:tab w:val="left" w:pos="360" w:leader="none"/>
        <w:tab w:val="left" w:pos="840" w:leader="none"/>
      </w:tabs>
      <w:outlineLvl w:val="5"/>
    </w:pPr>
  </w:style>
  <w:style w:type="paragraph" w:styleId="1018">
    <w:name w:val="xl49"/>
    <w:basedOn w:val="866"/>
    <w:next w:val="1018"/>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9">
    <w:name w:val="文档正文"/>
    <w:basedOn w:val="866"/>
    <w:next w:val="1019"/>
    <w:link w:val="866"/>
    <w:qFormat/>
    <w:pPr>
      <w:spacing w:before="120" w:after="120" w:line="180" w:lineRule="auto"/>
    </w:pPr>
    <w:rPr>
      <w:rFonts w:ascii="Arial" w:hAnsi="Arial"/>
      <w:szCs w:val="20"/>
    </w:rPr>
  </w:style>
  <w:style w:type="paragraph" w:styleId="1020">
    <w:name w:val="xl33"/>
    <w:basedOn w:val="866"/>
    <w:next w:val="1020"/>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1">
    <w:name w:val="xl42"/>
    <w:basedOn w:val="866"/>
    <w:next w:val="1021"/>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22">
    <w:name w:val="Char Char Char1 Char"/>
    <w:basedOn w:val="866"/>
    <w:next w:val="1022"/>
    <w:link w:val="866"/>
    <w:qFormat/>
    <w:rPr>
      <w:rFonts w:ascii="Tahoma" w:hAnsi="Tahoma"/>
      <w:sz w:val="24"/>
      <w:szCs w:val="20"/>
    </w:rPr>
  </w:style>
  <w:style w:type="paragraph" w:styleId="1023">
    <w:name w:val="xl44"/>
    <w:basedOn w:val="866"/>
    <w:next w:val="1023"/>
    <w:link w:val="86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4">
    <w:name w:val="1名"/>
    <w:basedOn w:val="866"/>
    <w:next w:val="1024"/>
    <w:link w:val="866"/>
    <w:qFormat/>
    <w:pPr>
      <w:numPr>
        <w:ilvl w:val="0"/>
        <w:numId w:val="5"/>
      </w:numPr>
      <w:spacing w:before="120"/>
      <w:tabs>
        <w:tab w:val="left" w:pos="360" w:leader="none"/>
      </w:tabs>
    </w:pPr>
    <w:rPr>
      <w:rFonts w:ascii="宋体"/>
      <w:sz w:val="28"/>
      <w:szCs w:val="20"/>
    </w:rPr>
  </w:style>
  <w:style w:type="paragraph" w:styleId="1025">
    <w:name w:val="font9"/>
    <w:basedOn w:val="866"/>
    <w:next w:val="1025"/>
    <w:link w:val="866"/>
    <w:qFormat/>
    <w:pPr>
      <w:jc w:val="left"/>
      <w:spacing w:before="100" w:beforeAutospacing="1" w:after="100" w:afterAutospacing="1"/>
      <w:widowControl/>
    </w:pPr>
    <w:rPr>
      <w:rFonts w:hint="eastAsia" w:ascii="宋体" w:hAnsi="宋体" w:cs="Arial Unicode MS"/>
      <w:color w:val="000000"/>
      <w:sz w:val="20"/>
      <w:szCs w:val="20"/>
    </w:rPr>
  </w:style>
  <w:style w:type="paragraph" w:styleId="1026">
    <w:name w:val="Char Char Char1 Char1"/>
    <w:basedOn w:val="866"/>
    <w:next w:val="1026"/>
    <w:link w:val="866"/>
    <w:qFormat/>
    <w:rPr>
      <w:rFonts w:ascii="Tahoma" w:hAnsi="Tahoma"/>
      <w:sz w:val="24"/>
      <w:szCs w:val="20"/>
    </w:rPr>
  </w:style>
  <w:style w:type="paragraph" w:styleId="1027">
    <w:name w:val="Char Char Char Char Char Char Char Char Char Char"/>
    <w:basedOn w:val="866"/>
    <w:next w:val="1027"/>
    <w:link w:val="866"/>
    <w:qFormat/>
  </w:style>
  <w:style w:type="paragraph" w:styleId="1028">
    <w:name w:val="Char Char1 Char Char Char Char Char Char Char Char"/>
    <w:basedOn w:val="866"/>
    <w:next w:val="1028"/>
    <w:link w:val="866"/>
    <w:qFormat/>
    <w:pPr>
      <w:jc w:val="left"/>
      <w:spacing w:after="160" w:line="240" w:lineRule="exact"/>
      <w:widowControl/>
    </w:pPr>
    <w:rPr>
      <w:rFonts w:ascii="Verdana" w:hAnsi="Verdana"/>
      <w:sz w:val="20"/>
      <w:szCs w:val="20"/>
      <w:lang w:eastAsia="en-US"/>
    </w:rPr>
  </w:style>
  <w:style w:type="paragraph" w:styleId="1029">
    <w:name w:val="Char1"/>
    <w:basedOn w:val="866"/>
    <w:next w:val="1029"/>
    <w:link w:val="866"/>
    <w:qFormat/>
    <w:pPr>
      <w:tabs>
        <w:tab w:val="left" w:pos="360" w:leader="none"/>
      </w:tabs>
    </w:pPr>
    <w:rPr>
      <w:sz w:val="24"/>
    </w:rPr>
  </w:style>
  <w:style w:type="paragraph" w:styleId="1030">
    <w:name w:val="正文列项_字母"/>
    <w:basedOn w:val="866"/>
    <w:next w:val="1030"/>
    <w:link w:val="866"/>
    <w:qFormat/>
    <w:pPr>
      <w:numPr>
        <w:ilvl w:val="6"/>
        <w:numId w:val="1"/>
      </w:numPr>
      <w:ind w:left="480" w:hanging="180"/>
      <w:spacing w:line="460" w:lineRule="exact"/>
      <w:tabs>
        <w:tab w:val="clear" w:pos="635" w:leader="none"/>
      </w:tabs>
      <w:outlineLvl w:val="6"/>
    </w:pPr>
    <w:rPr>
      <w:rFonts w:ascii="宋体"/>
      <w:sz w:val="28"/>
      <w:szCs w:val="20"/>
    </w:rPr>
  </w:style>
  <w:style w:type="paragraph" w:styleId="1031">
    <w:name w:val="xl28"/>
    <w:basedOn w:val="866"/>
    <w:next w:val="1031"/>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name w:val="xl47"/>
    <w:basedOn w:val="866"/>
    <w:next w:val="1032"/>
    <w:link w:val="86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3">
    <w:name w:val="默认段落字体 Para Char Char Char Char"/>
    <w:basedOn w:val="866"/>
    <w:next w:val="1033"/>
    <w:link w:val="866"/>
    <w:qFormat/>
    <w:rPr>
      <w:rFonts w:ascii="Arial" w:hAnsi="Arial" w:cs="Arial"/>
      <w:szCs w:val="21"/>
    </w:rPr>
  </w:style>
  <w:style w:type="paragraph" w:styleId="1034">
    <w:name w:val="xl48"/>
    <w:basedOn w:val="866"/>
    <w:next w:val="1034"/>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35">
    <w:name w:val="xl31"/>
    <w:basedOn w:val="866"/>
    <w:next w:val="1035"/>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6">
    <w:name w:val="xl53"/>
    <w:basedOn w:val="866"/>
    <w:next w:val="1036"/>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Char Char Char"/>
    <w:basedOn w:val="866"/>
    <w:next w:val="1037"/>
    <w:link w:val="866"/>
    <w:qFormat/>
    <w:rPr>
      <w:rFonts w:ascii="Tahoma" w:hAnsi="Tahoma"/>
      <w:sz w:val="24"/>
      <w:szCs w:val="20"/>
    </w:rPr>
  </w:style>
  <w:style w:type="paragraph" w:styleId="1038">
    <w:name w:val="xl50"/>
    <w:basedOn w:val="866"/>
    <w:next w:val="1038"/>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9">
    <w:name w:val="缺省文本"/>
    <w:basedOn w:val="866"/>
    <w:next w:val="1039"/>
    <w:link w:val="866"/>
    <w:qFormat/>
    <w:pPr>
      <w:jc w:val="left"/>
    </w:pPr>
    <w:rPr>
      <w:sz w:val="24"/>
    </w:rPr>
  </w:style>
  <w:style w:type="paragraph" w:styleId="1040">
    <w:name w:val="Char Char Char1"/>
    <w:basedOn w:val="866"/>
    <w:next w:val="1040"/>
    <w:link w:val="866"/>
    <w:qFormat/>
    <w:rPr>
      <w:rFonts w:ascii="Tahoma" w:hAnsi="Tahoma"/>
      <w:sz w:val="24"/>
      <w:szCs w:val="20"/>
    </w:rPr>
  </w:style>
  <w:style w:type="paragraph" w:styleId="1041">
    <w:name w:val="Char Char Char Char Char Char Char1"/>
    <w:basedOn w:val="866"/>
    <w:next w:val="1041"/>
    <w:link w:val="866"/>
    <w:qFormat/>
    <w:pPr>
      <w:ind w:firstLine="200"/>
      <w:spacing w:line="360" w:lineRule="auto"/>
    </w:pPr>
    <w:rPr>
      <w:rFonts w:eastAsia="仿宋_GB2312"/>
      <w:sz w:val="24"/>
    </w:rPr>
  </w:style>
  <w:style w:type="paragraph" w:styleId="1042">
    <w:name w:val="xl51"/>
    <w:basedOn w:val="866"/>
    <w:next w:val="1042"/>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3">
    <w:name w:val="样式2"/>
    <w:basedOn w:val="930"/>
    <w:next w:val="1043"/>
    <w:link w:val="866"/>
    <w:qFormat/>
    <w:pPr>
      <w:jc w:val="center"/>
      <w:spacing w:line="360" w:lineRule="auto"/>
    </w:pPr>
    <w:rPr>
      <w:sz w:val="24"/>
    </w:rPr>
  </w:style>
  <w:style w:type="paragraph" w:styleId="1044">
    <w:name w:val="xl24"/>
    <w:basedOn w:val="866"/>
    <w:next w:val="1044"/>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5">
    <w:name w:val="xl29"/>
    <w:basedOn w:val="866"/>
    <w:next w:val="1045"/>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6">
    <w:name w:val="正文 + 楷体_GB2312"/>
    <w:basedOn w:val="866"/>
    <w:next w:val="1046"/>
    <w:link w:val="866"/>
    <w:qFormat/>
    <w:pPr>
      <w:jc w:val="left"/>
      <w:widowControl/>
    </w:pPr>
    <w:rPr>
      <w:rFonts w:ascii="楷体_GB2312" w:eastAsia="楷体_GB2312" w:cs="Arial"/>
      <w:sz w:val="24"/>
    </w:rPr>
  </w:style>
  <w:style w:type="paragraph" w:styleId="1047">
    <w:name w:val="xl34"/>
    <w:basedOn w:val="866"/>
    <w:next w:val="1047"/>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8">
    <w:name w:val="1 Char Char Char Char"/>
    <w:basedOn w:val="866"/>
    <w:next w:val="1048"/>
    <w:link w:val="866"/>
    <w:qFormat/>
    <w:rPr>
      <w:rFonts w:ascii="Tahoma" w:hAnsi="Tahoma"/>
      <w:sz w:val="24"/>
      <w:szCs w:val="20"/>
    </w:rPr>
  </w:style>
  <w:style w:type="paragraph" w:styleId="1049">
    <w:name w:val="列出段落1"/>
    <w:basedOn w:val="866"/>
    <w:next w:val="1049"/>
    <w:link w:val="866"/>
    <w:qFormat/>
    <w:pPr>
      <w:ind w:firstLine="420"/>
    </w:pPr>
    <w:rPr>
      <w:rFonts w:ascii="Calibri" w:hAnsi="Calibri"/>
      <w:szCs w:val="22"/>
    </w:rPr>
  </w:style>
  <w:style w:type="paragraph" w:styleId="1050">
    <w:name w:val="default"/>
    <w:basedOn w:val="866"/>
    <w:next w:val="1050"/>
    <w:link w:val="866"/>
    <w:qFormat/>
    <w:pPr>
      <w:jc w:val="left"/>
      <w:spacing w:before="100" w:beforeAutospacing="1" w:after="100" w:afterAutospacing="1"/>
      <w:widowControl/>
    </w:pPr>
    <w:rPr>
      <w:rFonts w:ascii="宋体" w:hAnsi="宋体" w:cs="宋体"/>
      <w:sz w:val="24"/>
    </w:rPr>
  </w:style>
  <w:style w:type="paragraph" w:styleId="1051">
    <w:name w:val="字元 字元1"/>
    <w:basedOn w:val="866"/>
    <w:next w:val="1051"/>
    <w:link w:val="866"/>
    <w:qFormat/>
    <w:rPr>
      <w:rFonts w:ascii="Tahoma" w:hAnsi="Tahoma"/>
      <w:sz w:val="24"/>
      <w:szCs w:val="20"/>
    </w:rPr>
  </w:style>
  <w:style w:type="paragraph" w:styleId="1052">
    <w:name w:val="_Style 160"/>
    <w:next w:val="1052"/>
    <w:link w:val="866"/>
    <w:qFormat/>
    <w:rPr>
      <w:sz w:val="21"/>
      <w:szCs w:val="24"/>
      <w:lang w:val="en-US" w:eastAsia="zh-CN" w:bidi="ar-SA"/>
    </w:rPr>
  </w:style>
  <w:style w:type="paragraph" w:styleId="1053">
    <w:name w:val="项目编号3"/>
    <w:basedOn w:val="1014"/>
    <w:next w:val="1053"/>
    <w:link w:val="866"/>
    <w:qFormat/>
    <w:pPr>
      <w:numPr>
        <w:ilvl w:val="0"/>
        <w:numId w:val="6"/>
      </w:numPr>
    </w:pPr>
  </w:style>
  <w:style w:type="paragraph" w:styleId="1054">
    <w:name w:val="Char21"/>
    <w:basedOn w:val="866"/>
    <w:next w:val="1054"/>
    <w:link w:val="866"/>
    <w:qFormat/>
    <w:rPr>
      <w:rFonts w:ascii="Tahoma" w:hAnsi="Tahoma"/>
      <w:sz w:val="24"/>
      <w:szCs w:val="20"/>
    </w:rPr>
  </w:style>
  <w:style w:type="paragraph" w:styleId="1055">
    <w:name w:val="表格文字"/>
    <w:basedOn w:val="899"/>
    <w:next w:val="1055"/>
    <w:link w:val="866"/>
    <w:qFormat/>
    <w:pPr>
      <w:ind w:firstLine="0"/>
      <w:spacing w:before="20" w:after="20" w:line="240" w:lineRule="auto"/>
    </w:pPr>
    <w:rPr>
      <w:rFonts w:ascii="Century Gothic" w:hAnsi="Century Gothic"/>
      <w:sz w:val="20"/>
      <w:szCs w:val="20"/>
    </w:rPr>
  </w:style>
  <w:style w:type="paragraph" w:styleId="1056">
    <w:name w:val="Char Char Char Char Char Char Char Char Char Char1"/>
    <w:basedOn w:val="866"/>
    <w:next w:val="1056"/>
    <w:link w:val="866"/>
    <w:qFormat/>
    <w:rPr>
      <w:rFonts w:ascii="宋体" w:hAnsi="宋体" w:cs="Courier New"/>
      <w:sz w:val="32"/>
      <w:szCs w:val="32"/>
    </w:rPr>
  </w:style>
  <w:style w:type="paragraph" w:styleId="1057">
    <w:name w:val="正文文本样式 加粗"/>
    <w:basedOn w:val="1014"/>
    <w:next w:val="1057"/>
    <w:link w:val="866"/>
    <w:qFormat/>
    <w:rPr>
      <w:b/>
    </w:rPr>
  </w:style>
  <w:style w:type="paragraph" w:styleId="1058">
    <w:name w:val="Char2 Char Char Char Char Char Char"/>
    <w:basedOn w:val="866"/>
    <w:next w:val="1058"/>
    <w:link w:val="866"/>
    <w:qFormat/>
    <w:pPr>
      <w:jc w:val="center"/>
      <w:spacing w:line="400" w:lineRule="exact"/>
      <w:widowControl/>
    </w:pPr>
  </w:style>
  <w:style w:type="paragraph" w:styleId="1059">
    <w:name w:val="Char Char4"/>
    <w:basedOn w:val="866"/>
    <w:next w:val="1059"/>
    <w:link w:val="866"/>
    <w:qFormat/>
    <w:pPr>
      <w:jc w:val="center"/>
      <w:spacing w:line="400" w:lineRule="exact"/>
      <w:widowControl/>
    </w:pPr>
  </w:style>
  <w:style w:type="paragraph" w:styleId="1060">
    <w:name w:val="Char3 Char Char Char1"/>
    <w:basedOn w:val="866"/>
    <w:next w:val="1060"/>
    <w:link w:val="866"/>
    <w:qFormat/>
    <w:rPr>
      <w:rFonts w:ascii="Tahoma" w:hAnsi="Tahoma"/>
      <w:sz w:val="24"/>
      <w:szCs w:val="20"/>
    </w:rPr>
  </w:style>
  <w:style w:type="paragraph" w:styleId="1061">
    <w:name w:val="无间隔"/>
    <w:next w:val="1061"/>
    <w:link w:val="866"/>
    <w:qFormat/>
    <w:pPr>
      <w:jc w:val="both"/>
      <w:widowControl w:val="off"/>
    </w:pPr>
    <w:rPr>
      <w:sz w:val="21"/>
      <w:szCs w:val="24"/>
      <w:lang w:val="en-US" w:eastAsia="zh-CN" w:bidi="ar-SA"/>
    </w:rPr>
  </w:style>
  <w:style w:type="paragraph" w:styleId="1062">
    <w:name w:val="22222222222222"/>
    <w:basedOn w:val="866"/>
    <w:next w:val="1062"/>
    <w:link w:val="866"/>
    <w:qFormat/>
    <w:pPr>
      <w:ind w:firstLine="480"/>
      <w:jc w:val="left"/>
      <w:spacing w:line="360" w:lineRule="auto"/>
      <w:widowControl/>
    </w:pPr>
    <w:rPr>
      <w:color w:val="ff0000"/>
      <w:sz w:val="24"/>
      <w:szCs w:val="20"/>
    </w:rPr>
  </w:style>
  <w:style w:type="character" w:styleId="1063">
    <w:name w:val="中等深浅网格 1 - 强调文字颜色 2 Char"/>
    <w:next w:val="1063"/>
    <w:link w:val="1064"/>
    <w:qFormat/>
    <w:rPr>
      <w:sz w:val="21"/>
      <w:szCs w:val="24"/>
      <w:lang w:val="zh-CN" w:eastAsia="zh-CN" w:bidi="ar-SA"/>
    </w:rPr>
  </w:style>
  <w:style w:type="paragraph" w:styleId="1064">
    <w:name w:val="1"/>
    <w:next w:val="1064"/>
    <w:link w:val="1063"/>
    <w:qFormat/>
    <w:rPr>
      <w:sz w:val="21"/>
      <w:szCs w:val="24"/>
      <w:lang w:val="zh-CN" w:eastAsia="zh-CN" w:bidi="ar-SA"/>
    </w:rPr>
  </w:style>
  <w:style w:type="paragraph" w:styleId="1065">
    <w:name w:val="图文"/>
    <w:basedOn w:val="866"/>
    <w:next w:val="1065"/>
    <w:link w:val="866"/>
    <w:qFormat/>
    <w:pPr>
      <w:spacing w:after="50" w:line="360" w:lineRule="auto"/>
    </w:pPr>
    <w:rPr>
      <w:sz w:val="24"/>
    </w:rPr>
  </w:style>
  <w:style w:type="paragraph" w:styleId="1066">
    <w:name w:val="xl23"/>
    <w:basedOn w:val="866"/>
    <w:next w:val="1066"/>
    <w:link w:val="866"/>
    <w:qFormat/>
    <w:pPr>
      <w:spacing w:before="100" w:beforeAutospacing="1" w:after="100" w:afterAutospacing="1" w:line="360" w:lineRule="auto"/>
      <w:widowControl/>
    </w:pPr>
    <w:rPr>
      <w:sz w:val="24"/>
      <w:szCs w:val="20"/>
    </w:rPr>
  </w:style>
  <w:style w:type="paragraph" w:styleId="1067">
    <w:name w:val="正文表格"/>
    <w:basedOn w:val="866"/>
    <w:next w:val="1067"/>
    <w:link w:val="1068"/>
    <w:qFormat/>
    <w:pPr>
      <w:jc w:val="left"/>
    </w:pPr>
    <w:rPr>
      <w:rFonts w:ascii="宋体" w:hAnsi="宋体"/>
      <w:color w:val="000000"/>
      <w:szCs w:val="21"/>
    </w:rPr>
  </w:style>
  <w:style w:type="character" w:styleId="1068">
    <w:name w:val="正文表格 Char"/>
    <w:next w:val="1068"/>
    <w:link w:val="1067"/>
    <w:qFormat/>
    <w:rPr>
      <w:rFonts w:ascii="宋体" w:hAnsi="宋体"/>
      <w:color w:val="000000"/>
      <w:sz w:val="21"/>
      <w:szCs w:val="21"/>
    </w:rPr>
  </w:style>
  <w:style w:type="paragraph" w:styleId="1069">
    <w:name w:val="正文重点"/>
    <w:basedOn w:val="866"/>
    <w:next w:val="1069"/>
    <w:link w:val="1070"/>
    <w:qFormat/>
    <w:pPr>
      <w:ind w:firstLine="482"/>
      <w:jc w:val="left"/>
      <w:spacing w:line="360" w:lineRule="auto"/>
    </w:pPr>
    <w:rPr>
      <w:b/>
      <w:sz w:val="24"/>
      <w:szCs w:val="20"/>
    </w:rPr>
  </w:style>
  <w:style w:type="character" w:styleId="1070">
    <w:name w:val="正文重点 Char"/>
    <w:next w:val="1070"/>
    <w:link w:val="1069"/>
    <w:qFormat/>
    <w:rPr>
      <w:b/>
      <w:sz w:val="24"/>
    </w:rPr>
  </w:style>
  <w:style w:type="paragraph" w:styleId="1071">
    <w:name w:val="标题1-附件"/>
    <w:basedOn w:val="867"/>
    <w:next w:val="1071"/>
    <w:link w:val="866"/>
    <w:qFormat/>
    <w:pPr>
      <w:jc w:val="left"/>
    </w:pPr>
    <w:rPr>
      <w:sz w:val="24"/>
      <w:szCs w:val="24"/>
    </w:rPr>
  </w:style>
  <w:style w:type="paragraph" w:styleId="1072">
    <w:name w:val="正文小标题"/>
    <w:basedOn w:val="866"/>
    <w:next w:val="880"/>
    <w:link w:val="1073"/>
    <w:qFormat/>
    <w:pPr>
      <w:ind w:firstLine="482"/>
      <w:jc w:val="left"/>
      <w:spacing w:before="312" w:after="312"/>
    </w:pPr>
    <w:rPr>
      <w:rFonts w:ascii="宋体" w:hAnsi="宋体"/>
      <w:b/>
      <w:i/>
      <w:color w:val="ff0000"/>
      <w:sz w:val="24"/>
      <w:szCs w:val="20"/>
    </w:rPr>
  </w:style>
  <w:style w:type="character" w:styleId="1073">
    <w:name w:val="正文小标题 Char"/>
    <w:next w:val="1073"/>
    <w:link w:val="1072"/>
    <w:qFormat/>
    <w:rPr>
      <w:rFonts w:ascii="宋体" w:hAnsi="宋体"/>
      <w:b/>
      <w:i/>
      <w:color w:val="ff0000"/>
      <w:sz w:val="24"/>
    </w:rPr>
  </w:style>
  <w:style w:type="paragraph" w:styleId="1074">
    <w:name w:val="正文大标题"/>
    <w:basedOn w:val="1072"/>
    <w:next w:val="880"/>
    <w:link w:val="1075"/>
    <w:qFormat/>
    <w:pPr>
      <w:jc w:val="center"/>
    </w:pPr>
    <w:rPr>
      <w:i w:val="0"/>
      <w:color w:val="000000"/>
      <w:sz w:val="28"/>
      <w:szCs w:val="21"/>
    </w:rPr>
  </w:style>
  <w:style w:type="character" w:styleId="1075">
    <w:name w:val="正文大标题 Char"/>
    <w:next w:val="1075"/>
    <w:link w:val="1074"/>
    <w:qFormat/>
    <w:rPr>
      <w:rFonts w:ascii="宋体" w:hAnsi="宋体"/>
      <w:b/>
      <w:color w:val="000000"/>
      <w:sz w:val="28"/>
      <w:szCs w:val="21"/>
    </w:rPr>
  </w:style>
  <w:style w:type="paragraph" w:styleId="1076">
    <w:name w:val="注释"/>
    <w:basedOn w:val="866"/>
    <w:next w:val="1076"/>
    <w:link w:val="1077"/>
    <w:qFormat/>
    <w:pPr>
      <w:ind w:left="420" w:hanging="420"/>
      <w:jc w:val="left"/>
    </w:pPr>
    <w:rPr>
      <w:rFonts w:ascii="宋体" w:hAnsi="宋体"/>
      <w:szCs w:val="21"/>
    </w:rPr>
  </w:style>
  <w:style w:type="character" w:styleId="1077">
    <w:name w:val="注释 Char"/>
    <w:next w:val="1077"/>
    <w:link w:val="1076"/>
    <w:qFormat/>
    <w:rPr>
      <w:rFonts w:ascii="宋体" w:hAnsi="宋体"/>
      <w:sz w:val="21"/>
      <w:szCs w:val="21"/>
    </w:rPr>
  </w:style>
  <w:style w:type="paragraph" w:styleId="1078">
    <w:name w:val="正文须知-1级"/>
    <w:basedOn w:val="866"/>
    <w:next w:val="866"/>
    <w:link w:val="866"/>
    <w:qFormat/>
    <w:pPr>
      <w:numPr>
        <w:ilvl w:val="0"/>
        <w:numId w:val="7"/>
      </w:numPr>
      <w:spacing w:line="300" w:lineRule="auto"/>
    </w:pPr>
    <w:rPr>
      <w:rFonts w:ascii="宋体" w:hAnsi="Calibri"/>
      <w:sz w:val="24"/>
      <w:szCs w:val="21"/>
    </w:rPr>
  </w:style>
  <w:style w:type="paragraph" w:styleId="1079">
    <w:name w:val="正文须知-2级"/>
    <w:basedOn w:val="866"/>
    <w:next w:val="1079"/>
    <w:link w:val="866"/>
    <w:qFormat/>
    <w:pPr>
      <w:numPr>
        <w:ilvl w:val="1"/>
        <w:numId w:val="7"/>
      </w:numPr>
      <w:spacing w:line="300" w:lineRule="auto"/>
    </w:pPr>
    <w:rPr>
      <w:rFonts w:ascii="宋体" w:hAnsi="Calibri"/>
      <w:sz w:val="24"/>
      <w:szCs w:val="21"/>
    </w:rPr>
  </w:style>
  <w:style w:type="paragraph" w:styleId="1080">
    <w:name w:val="正文须知-3级"/>
    <w:basedOn w:val="866"/>
    <w:next w:val="1080"/>
    <w:link w:val="866"/>
    <w:qFormat/>
    <w:pPr>
      <w:numPr>
        <w:ilvl w:val="2"/>
        <w:numId w:val="7"/>
      </w:numPr>
      <w:ind w:hanging="355"/>
      <w:spacing w:line="300" w:lineRule="auto"/>
    </w:pPr>
    <w:rPr>
      <w:rFonts w:ascii="宋体" w:hAnsi="Calibri"/>
      <w:sz w:val="24"/>
      <w:szCs w:val="21"/>
    </w:rPr>
  </w:style>
  <w:style w:type="character" w:styleId="1081">
    <w:name w:val="纯文本 字符"/>
    <w:next w:val="1081"/>
    <w:link w:val="866"/>
    <w:uiPriority w:val="99"/>
    <w:qFormat/>
    <w:rPr>
      <w:rFonts w:ascii="宋体" w:hAnsi="Courier New" w:eastAsia="宋体" w:cs="Times New Roman"/>
      <w:sz w:val="21"/>
      <w:szCs w:val="21"/>
      <w:lang w:val="en-US" w:eastAsia="zh-CN" w:bidi="ar-SA"/>
    </w:rPr>
  </w:style>
  <w:style w:type="paragraph" w:styleId="1082">
    <w:name w:val="表格1"/>
    <w:basedOn w:val="866"/>
    <w:next w:val="1082"/>
    <w:link w:val="866"/>
    <w:qFormat/>
    <w:pPr>
      <w:ind w:firstLine="480"/>
      <w:jc w:val="center"/>
    </w:pPr>
    <w:rPr>
      <w:sz w:val="24"/>
      <w:szCs w:val="20"/>
    </w:rPr>
  </w:style>
  <w:style w:type="character" w:styleId="1083">
    <w:name w:val="纯文本 字符1"/>
    <w:next w:val="1083"/>
    <w:link w:val="866"/>
    <w:qFormat/>
    <w:rPr>
      <w:rFonts w:ascii="宋体" w:hAnsi="Courier New"/>
    </w:rPr>
  </w:style>
  <w:style w:type="character" w:styleId="1084">
    <w:name w:val="bjh-p"/>
    <w:next w:val="1084"/>
    <w:link w:val="866"/>
    <w:qFormat/>
  </w:style>
  <w:style w:type="paragraph" w:styleId="1085">
    <w:name w:val="无标题条"/>
    <w:next w:val="866"/>
    <w:link w:val="866"/>
    <w:qFormat/>
    <w:pPr>
      <w:jc w:val="both"/>
    </w:pPr>
    <w:rPr>
      <w:sz w:val="21"/>
      <w:lang w:val="en-US" w:eastAsia="zh-CN" w:bidi="ar-SA"/>
    </w:rPr>
  </w:style>
  <w:style w:type="character" w:styleId="1086">
    <w:name w:val="正文格式 Char"/>
    <w:next w:val="1086"/>
    <w:link w:val="1087"/>
    <w:qFormat/>
    <w:rPr>
      <w:rFonts w:ascii="宋体" w:hAnsi="宋体"/>
      <w:sz w:val="24"/>
      <w:szCs w:val="24"/>
      <w:lang w:val="en-GB"/>
    </w:rPr>
  </w:style>
  <w:style w:type="paragraph" w:styleId="1087">
    <w:name w:val="正文格式"/>
    <w:basedOn w:val="866"/>
    <w:next w:val="1087"/>
    <w:link w:val="1086"/>
    <w:qFormat/>
    <w:pPr>
      <w:ind w:firstLine="480"/>
      <w:spacing w:line="360" w:lineRule="auto"/>
    </w:pPr>
    <w:rPr>
      <w:rFonts w:ascii="宋体" w:hAnsi="宋体"/>
      <w:sz w:val="24"/>
      <w:lang w:val="en-GB"/>
    </w:rPr>
  </w:style>
  <w:style w:type="character" w:styleId="1088">
    <w:name w:val="标题 3 Char"/>
    <w:next w:val="1088"/>
    <w:link w:val="866"/>
    <w:qFormat/>
    <w:rPr>
      <w:rFonts w:ascii="宋体" w:eastAsia="宋体"/>
      <w:b/>
      <w:sz w:val="24"/>
      <w:u w:val="single"/>
      <w:lang w:val="en-US" w:eastAsia="zh-CN" w:bidi="ar-SA"/>
    </w:rPr>
  </w:style>
  <w:style w:type="character" w:styleId="1089">
    <w:name w:val="正文缩进 Char"/>
    <w:next w:val="1089"/>
    <w:link w:val="866"/>
    <w:qFormat/>
    <w:rPr>
      <w:rFonts w:ascii="宋体" w:eastAsia="宋体"/>
      <w:sz w:val="24"/>
      <w:szCs w:val="24"/>
      <w:lang w:val="en-US" w:eastAsia="zh-CN" w:bidi="ar-SA"/>
    </w:rPr>
  </w:style>
  <w:style w:type="character" w:styleId="1090">
    <w:name w:val="Char Char111"/>
    <w:next w:val="1090"/>
    <w:link w:val="866"/>
    <w:qFormat/>
    <w:rPr>
      <w:rFonts w:ascii="宋体" w:eastAsia="宋体"/>
      <w:b/>
      <w:sz w:val="24"/>
      <w:u w:val="single"/>
      <w:lang w:val="en-US" w:eastAsia="zh-CN" w:bidi="ar-SA"/>
    </w:rPr>
  </w:style>
  <w:style w:type="character" w:styleId="1091">
    <w:name w:val="正文文本缩进 Char"/>
    <w:next w:val="1091"/>
    <w:link w:val="866"/>
    <w:qFormat/>
    <w:rPr>
      <w:rFonts w:eastAsia="宋体"/>
      <w:sz w:val="24"/>
      <w:szCs w:val="24"/>
      <w:lang w:val="en-US" w:eastAsia="zh-CN" w:bidi="ar-SA"/>
    </w:rPr>
  </w:style>
  <w:style w:type="character" w:styleId="1092">
    <w:name w:val="列出段落 Char"/>
    <w:next w:val="1092"/>
    <w:link w:val="866"/>
    <w:qFormat/>
    <w:rPr>
      <w:rFonts w:ascii="Calibri" w:hAnsi="Calibri" w:eastAsia="宋体"/>
      <w:sz w:val="21"/>
      <w:szCs w:val="22"/>
      <w:lang w:val="en-US" w:eastAsia="zh-CN" w:bidi="ar-SA"/>
    </w:rPr>
  </w:style>
  <w:style w:type="character" w:styleId="1093">
    <w:name w:val="页眉 Char"/>
    <w:next w:val="1093"/>
    <w:link w:val="866"/>
    <w:qFormat/>
    <w:rPr>
      <w:rFonts w:eastAsia="宋体"/>
      <w:sz w:val="18"/>
      <w:szCs w:val="18"/>
      <w:lang w:val="en-US" w:eastAsia="zh-CN" w:bidi="ar-SA"/>
    </w:rPr>
  </w:style>
  <w:style w:type="character" w:styleId="1094">
    <w:name w:val="标题 2 Char"/>
    <w:next w:val="1094"/>
    <w:link w:val="866"/>
    <w:qFormat/>
    <w:rPr>
      <w:rFonts w:ascii="Arial" w:hAnsi="Arial" w:eastAsia="黑体"/>
      <w:b/>
      <w:sz w:val="30"/>
      <w:lang w:val="en-US" w:eastAsia="zh-CN" w:bidi="ar-SA"/>
    </w:rPr>
  </w:style>
  <w:style w:type="paragraph" w:styleId="1095">
    <w:name w:val="字元 字元2"/>
    <w:basedOn w:val="866"/>
    <w:next w:val="1095"/>
    <w:link w:val="866"/>
    <w:qFormat/>
    <w:rPr>
      <w:rFonts w:ascii="Tahoma" w:hAnsi="Tahoma"/>
      <w:sz w:val="24"/>
      <w:szCs w:val="20"/>
    </w:rPr>
  </w:style>
  <w:style w:type="paragraph" w:styleId="1096">
    <w:name w:val="Char3 Char Char Char2"/>
    <w:basedOn w:val="866"/>
    <w:next w:val="1096"/>
    <w:link w:val="866"/>
    <w:qFormat/>
    <w:rPr>
      <w:rFonts w:ascii="Tahoma" w:hAnsi="Tahoma"/>
      <w:sz w:val="24"/>
      <w:szCs w:val="20"/>
    </w:rPr>
  </w:style>
  <w:style w:type="paragraph" w:styleId="1097">
    <w:name w:val="正文文本缩进2"/>
    <w:basedOn w:val="866"/>
    <w:next w:val="1097"/>
    <w:link w:val="866"/>
    <w:qFormat/>
    <w:pPr>
      <w:ind w:firstLine="480"/>
      <w:spacing w:line="480" w:lineRule="exact"/>
    </w:pPr>
    <w:rPr>
      <w:rFonts w:ascii="宋体" w:hAnsi="宋体"/>
      <w:sz w:val="24"/>
      <w:lang w:val="zh-CN" w:eastAsia="zh-CN"/>
    </w:rPr>
  </w:style>
  <w:style w:type="paragraph" w:styleId="1098">
    <w:name w:val="Char3"/>
    <w:basedOn w:val="866"/>
    <w:next w:val="1098"/>
    <w:link w:val="866"/>
    <w:qFormat/>
    <w:pPr>
      <w:tabs>
        <w:tab w:val="left" w:pos="360" w:leader="none"/>
      </w:tabs>
    </w:pPr>
    <w:rPr>
      <w:sz w:val="24"/>
    </w:rPr>
  </w:style>
  <w:style w:type="paragraph" w:styleId="1099">
    <w:name w:val="Char Char Char Char Char Char Char Char Char Char Char Char Char Char Char Char1"/>
    <w:basedOn w:val="866"/>
    <w:next w:val="1099"/>
    <w:link w:val="866"/>
    <w:qFormat/>
    <w:pPr>
      <w:jc w:val="center"/>
      <w:spacing w:after="160" w:line="240" w:lineRule="exact"/>
      <w:widowControl/>
    </w:pPr>
    <w:rPr>
      <w:rFonts w:ascii="宋体" w:hAnsi="宋体"/>
      <w:b/>
      <w:sz w:val="30"/>
      <w:szCs w:val="30"/>
      <w:lang w:eastAsia="en-US"/>
    </w:rPr>
  </w:style>
  <w:style w:type="paragraph" w:styleId="1100">
    <w:name w:val="Char Char1 Char Char Char Char Char Char1"/>
    <w:basedOn w:val="866"/>
    <w:next w:val="1100"/>
    <w:link w:val="866"/>
    <w:qFormat/>
    <w:pPr>
      <w:jc w:val="left"/>
      <w:spacing w:after="160" w:line="240" w:lineRule="exact"/>
      <w:widowControl/>
    </w:pPr>
    <w:rPr>
      <w:rFonts w:ascii="Verdana" w:hAnsi="Verdana" w:eastAsia="仿宋_GB2312"/>
      <w:sz w:val="24"/>
      <w:szCs w:val="20"/>
      <w:lang w:eastAsia="en-US"/>
    </w:rPr>
  </w:style>
  <w:style w:type="paragraph" w:styleId="1101">
    <w:name w:val="列出段落2"/>
    <w:basedOn w:val="866"/>
    <w:next w:val="1101"/>
    <w:link w:val="866"/>
    <w:qFormat/>
    <w:pPr>
      <w:ind w:firstLine="420"/>
    </w:pPr>
    <w:rPr>
      <w:rFonts w:ascii="Calibri" w:hAnsi="Calibri"/>
      <w:szCs w:val="22"/>
    </w:rPr>
  </w:style>
  <w:style w:type="paragraph" w:styleId="1102">
    <w:name w:val="Char Char Char1 Char2"/>
    <w:basedOn w:val="866"/>
    <w:next w:val="1102"/>
    <w:link w:val="866"/>
    <w:qFormat/>
    <w:rPr>
      <w:rFonts w:ascii="Tahoma" w:hAnsi="Tahoma"/>
      <w:sz w:val="24"/>
      <w:szCs w:val="20"/>
    </w:rPr>
  </w:style>
  <w:style w:type="paragraph" w:styleId="1103">
    <w:name w:val="Char Char Char2"/>
    <w:basedOn w:val="866"/>
    <w:next w:val="1103"/>
    <w:link w:val="866"/>
    <w:qFormat/>
    <w:rPr>
      <w:rFonts w:ascii="Tahoma" w:hAnsi="Tahoma"/>
      <w:sz w:val="24"/>
      <w:szCs w:val="20"/>
    </w:rPr>
  </w:style>
  <w:style w:type="paragraph" w:styleId="1104">
    <w:name w:val="Char Char Char Char Char Char Char2"/>
    <w:basedOn w:val="866"/>
    <w:next w:val="1104"/>
    <w:link w:val="866"/>
    <w:qFormat/>
    <w:pPr>
      <w:ind w:firstLine="200"/>
      <w:spacing w:line="360" w:lineRule="auto"/>
    </w:pPr>
    <w:rPr>
      <w:rFonts w:eastAsia="仿宋_GB2312"/>
      <w:sz w:val="24"/>
    </w:rPr>
  </w:style>
  <w:style w:type="paragraph" w:styleId="1105">
    <w:name w:val="正文缩进2"/>
    <w:basedOn w:val="866"/>
    <w:next w:val="1105"/>
    <w:link w:val="866"/>
    <w:qFormat/>
    <w:pPr>
      <w:ind w:firstLine="567"/>
      <w:spacing w:line="480" w:lineRule="exact"/>
      <w:widowControl/>
    </w:pPr>
    <w:rPr>
      <w:rFonts w:ascii="宋体"/>
      <w:color w:val="000000"/>
      <w:sz w:val="28"/>
      <w:szCs w:val="20"/>
      <w:lang w:val="zh-CN" w:eastAsia="zh-CN"/>
    </w:rPr>
  </w:style>
  <w:style w:type="paragraph" w:styleId="1106">
    <w:name w:val="Revision"/>
    <w:next w:val="1106"/>
    <w:link w:val="866"/>
    <w:qFormat/>
    <w:rPr>
      <w:sz w:val="21"/>
      <w:szCs w:val="24"/>
      <w:lang w:val="en-US" w:eastAsia="zh-CN" w:bidi="ar-SA"/>
    </w:rPr>
  </w:style>
  <w:style w:type="paragraph" w:styleId="1107">
    <w:name w:val="Char22"/>
    <w:basedOn w:val="866"/>
    <w:next w:val="1107"/>
    <w:link w:val="866"/>
    <w:qFormat/>
    <w:rPr>
      <w:rFonts w:ascii="Tahoma" w:hAnsi="Tahoma"/>
      <w:sz w:val="24"/>
      <w:szCs w:val="20"/>
    </w:rPr>
  </w:style>
  <w:style w:type="paragraph" w:styleId="1108">
    <w:name w:val="Char Char Char Char Char Char Char Char Char Char2"/>
    <w:basedOn w:val="866"/>
    <w:next w:val="1108"/>
    <w:link w:val="866"/>
    <w:qFormat/>
    <w:rPr>
      <w:rFonts w:ascii="宋体" w:hAnsi="宋体" w:cs="Courier New"/>
      <w:sz w:val="32"/>
      <w:szCs w:val="32"/>
    </w:rPr>
  </w:style>
  <w:style w:type="paragraph" w:styleId="1109">
    <w:name w:val="Char2 Char Char Char Char Char Char1"/>
    <w:basedOn w:val="866"/>
    <w:next w:val="1109"/>
    <w:link w:val="866"/>
    <w:qFormat/>
    <w:pPr>
      <w:jc w:val="center"/>
      <w:spacing w:line="400" w:lineRule="exact"/>
      <w:widowControl/>
    </w:pPr>
  </w:style>
  <w:style w:type="character" w:styleId="1110">
    <w:name w:val="页脚 Char"/>
    <w:next w:val="1110"/>
    <w:link w:val="866"/>
    <w:qFormat/>
    <w:rPr>
      <w:rFonts w:ascii="宋体" w:eastAsia="宋体"/>
      <w:sz w:val="18"/>
      <w:lang w:val="en-US" w:eastAsia="zh-CN" w:bidi="ar-SA"/>
    </w:rPr>
  </w:style>
  <w:style w:type="paragraph" w:styleId="1111">
    <w:name w:val="Char Char41"/>
    <w:basedOn w:val="866"/>
    <w:next w:val="1111"/>
    <w:link w:val="866"/>
    <w:qFormat/>
    <w:pPr>
      <w:jc w:val="center"/>
      <w:spacing w:line="400" w:lineRule="exact"/>
      <w:widowControl/>
    </w:pPr>
  </w:style>
  <w:style w:type="character" w:styleId="1112">
    <w:name w:val="批注文字 Char"/>
    <w:next w:val="1112"/>
    <w:link w:val="866"/>
    <w:uiPriority w:val="99"/>
    <w:qFormat/>
    <w:rPr>
      <w:sz w:val="21"/>
      <w:szCs w:val="24"/>
    </w:rPr>
  </w:style>
  <w:style w:type="character" w:styleId="1113">
    <w:name w:val="标题 Char"/>
    <w:next w:val="1113"/>
    <w:link w:val="866"/>
    <w:qFormat/>
    <w:rPr>
      <w:b/>
      <w:sz w:val="32"/>
    </w:rPr>
  </w:style>
  <w:style w:type="paragraph" w:styleId="1114">
    <w:name w:val="图例"/>
    <w:basedOn w:val="866"/>
    <w:next w:val="1114"/>
    <w:link w:val="866"/>
    <w:qFormat/>
    <w:pPr>
      <w:jc w:val="center"/>
      <w:spacing w:before="120" w:after="120" w:line="360" w:lineRule="auto"/>
    </w:pPr>
    <w:rPr>
      <w:rFonts w:eastAsia="仿宋_GB2312"/>
      <w:b/>
      <w:sz w:val="24"/>
      <w:szCs w:val="20"/>
    </w:rPr>
  </w:style>
  <w:style w:type="table" w:styleId="1115">
    <w:name w:val="Table Normal"/>
    <w:next w:val="1115"/>
    <w:link w:val="866"/>
    <w:uiPriority w:val="2"/>
    <w:unhideWhenUsed/>
    <w:qFormat/>
    <w:pPr>
      <w:widowControl w:val="off"/>
    </w:pPr>
    <w:rPr>
      <w:rFonts w:ascii="Calibri" w:hAnsi="Calibri"/>
      <w:sz w:val="22"/>
      <w:szCs w:val="22"/>
      <w:lang w:val="en-US" w:eastAsia="en-US" w:bidi="ar-SA"/>
    </w:rPr>
    <w:tblPr/>
  </w:style>
  <w:style w:type="paragraph" w:styleId="1116">
    <w:name w:val="Table Paragraph"/>
    <w:basedOn w:val="866"/>
    <w:next w:val="1116"/>
    <w:link w:val="866"/>
    <w:uiPriority w:val="1"/>
    <w:qFormat/>
    <w:pPr>
      <w:jc w:val="left"/>
    </w:pPr>
    <w:rPr>
      <w:rFonts w:ascii="宋体" w:hAnsi="宋体" w:cs="宋体"/>
      <w:sz w:val="22"/>
      <w:szCs w:val="22"/>
      <w:lang w:eastAsia="en-US"/>
    </w:rPr>
  </w:style>
  <w:style w:type="paragraph" w:styleId="1117">
    <w:name w:val="成文日期"/>
    <w:basedOn w:val="866"/>
    <w:next w:val="1117"/>
    <w:link w:val="1118"/>
    <w:qFormat/>
    <w:pPr>
      <w:ind w:right="400" w:firstLine="200"/>
      <w:jc w:val="right"/>
      <w:spacing w:line="570" w:lineRule="exact"/>
    </w:pPr>
    <w:rPr>
      <w:rFonts w:ascii="仿宋_GB2312" w:eastAsia="仿宋_GB2312"/>
      <w:sz w:val="32"/>
      <w:szCs w:val="20"/>
    </w:rPr>
  </w:style>
  <w:style w:type="character" w:styleId="1118">
    <w:name w:val="成文日期 Char"/>
    <w:next w:val="1118"/>
    <w:link w:val="1117"/>
    <w:rPr>
      <w:rFonts w:ascii="仿宋_GB2312" w:eastAsia="仿宋_GB2312"/>
      <w:sz w:val="32"/>
    </w:rPr>
  </w:style>
  <w:style w:type="paragraph" w:styleId="1119">
    <w:name w:val="修订"/>
    <w:next w:val="1119"/>
    <w:link w:val="866"/>
    <w:uiPriority w:val="99"/>
    <w:unhideWhenUsed/>
    <w:rPr>
      <w:sz w:val="21"/>
      <w:szCs w:val="24"/>
      <w:lang w:val="en-US" w:eastAsia="zh-CN" w:bidi="ar-SA"/>
    </w:rPr>
  </w:style>
  <w:style w:type="paragraph" w:styleId="1120">
    <w:name w:val="段"/>
    <w:basedOn w:val="866"/>
    <w:next w:val="866"/>
    <w:link w:val="866"/>
    <w:qFormat/>
    <w:pPr>
      <w:ind w:firstLine="200"/>
      <w:widowControl/>
    </w:pPr>
    <w:rPr>
      <w:rFonts w:hint="eastAsia" w:ascii="宋体"/>
    </w:rPr>
  </w:style>
  <w:style w:type="paragraph" w:styleId="1121">
    <w:name w:val="Body text|1"/>
    <w:basedOn w:val="866"/>
    <w:next w:val="1121"/>
    <w:link w:val="866"/>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122">
    <w:name w:val="Other|1"/>
    <w:basedOn w:val="866"/>
    <w:next w:val="1122"/>
    <w:link w:val="866"/>
    <w:qFormat/>
    <w:pPr>
      <w:jc w:val="center"/>
    </w:pPr>
    <w:rPr>
      <w:sz w:val="19"/>
      <w:szCs w:val="19"/>
      <w:lang w:val="zh-TW" w:eastAsia="zh-TW" w:bidi="zh-TW"/>
    </w:rPr>
  </w:style>
  <w:style w:type="paragraph" w:styleId="1123">
    <w:name w:val="_Style 4"/>
    <w:basedOn w:val="866"/>
    <w:next w:val="965"/>
    <w:link w:val="866"/>
    <w:uiPriority w:val="34"/>
    <w:qFormat/>
    <w:pPr>
      <w:ind w:firstLine="420"/>
    </w:pPr>
    <w:rPr>
      <w:rFonts w:ascii="Calibri" w:hAnsi="Calibri"/>
      <w:szCs w:val="22"/>
    </w:rPr>
  </w:style>
  <w:style w:type="character" w:styleId="1124">
    <w:name w:val="font01"/>
    <w:basedOn w:val="876"/>
    <w:next w:val="1124"/>
    <w:link w:val="866"/>
    <w:qFormat/>
    <w:rPr>
      <w:rFonts w:hint="eastAsia" w:ascii="宋体" w:hAnsi="宋体" w:eastAsia="宋体" w:cs="宋体"/>
      <w:color w:val="000000"/>
      <w:sz w:val="24"/>
      <w:szCs w:val="24"/>
      <w:u w:val="none"/>
    </w:rPr>
  </w:style>
  <w:style w:type="paragraph" w:styleId="1125">
    <w:name w:val="正文1"/>
    <w:basedOn w:val="866"/>
    <w:next w:val="866"/>
    <w:link w:val="866"/>
    <w:qFormat/>
    <w:pPr>
      <w:ind w:left="420" w:firstLine="527"/>
      <w:spacing w:before="120" w:line="360" w:lineRule="auto"/>
    </w:pPr>
    <w:rPr>
      <w:rFonts w:ascii="宋体" w:hAnsi="宋体" w:eastAsia="宋体"/>
      <w:sz w:val="21"/>
      <w:szCs w:val="24"/>
    </w:rPr>
  </w:style>
  <w:style w:type="character" w:styleId="1126">
    <w:name w:val="NormalCharacter1"/>
    <w:next w:val="1126"/>
    <w:link w:val="866"/>
    <w:uiPriority w:val="99"/>
    <w:semiHidden/>
    <w:qFormat/>
  </w:style>
  <w:style w:type="paragraph" w:styleId="1127">
    <w:name w:val="正文 A"/>
    <w:next w:val="1127"/>
    <w:link w:val="866"/>
    <w:qFormat/>
    <w:pPr>
      <w:jc w:val="both"/>
      <w:widowControl w:val="off"/>
    </w:pPr>
    <w:rPr>
      <w:rFonts w:ascii="Times New Roman" w:hAnsi="Times New Roman" w:eastAsia="Times New Roman" w:cs="Times New Roman"/>
      <w:color w:val="000000"/>
      <w:sz w:val="21"/>
      <w:szCs w:val="21"/>
      <w:u w:val="none"/>
      <w:lang w:val="en-US" w:eastAsia="zh-CN" w:bidi="ar-SA"/>
    </w:rPr>
  </w:style>
  <w:style w:type="character" w:styleId="24277" w:default="1">
    <w:name w:val="Default Paragraph Font"/>
    <w:uiPriority w:val="1"/>
    <w:semiHidden/>
    <w:unhideWhenUsed/>
  </w:style>
  <w:style w:type="numbering" w:styleId="24278" w:default="1">
    <w:name w:val="No List"/>
    <w:uiPriority w:val="99"/>
    <w:semiHidden/>
    <w:unhideWhenUsed/>
  </w:style>
  <w:style w:type="table" w:styleId="242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3</cp:revision>
  <dcterms:created xsi:type="dcterms:W3CDTF">2022-05-30T08:08:00Z</dcterms:created>
  <dcterms:modified xsi:type="dcterms:W3CDTF">2025-11-12T05:38:16Z</dcterms:modified>
</cp:coreProperties>
</file>